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C3ED" w14:textId="1B6B7743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726FAF">
        <w:rPr>
          <w:rFonts w:ascii="BNPP Sans Light" w:hAnsi="BNPP Sans Light"/>
          <w:lang w:val="cs-CZ"/>
        </w:rPr>
        <w:t>Praha</w:t>
      </w:r>
      <w:r w:rsidR="00BD3082" w:rsidRPr="00726FAF">
        <w:rPr>
          <w:rFonts w:ascii="BNPP Sans Light" w:hAnsi="BNPP Sans Light"/>
          <w:lang w:val="cs-CZ"/>
        </w:rPr>
        <w:t xml:space="preserve">, </w:t>
      </w:r>
      <w:r w:rsidR="00B333A2" w:rsidRPr="00B333A2">
        <w:rPr>
          <w:rFonts w:ascii="BNPP Sans Light" w:hAnsi="BNPP Sans Light"/>
          <w:lang w:val="cs-CZ"/>
        </w:rPr>
        <w:t>14</w:t>
      </w:r>
      <w:r w:rsidR="00CC7463" w:rsidRPr="00B333A2">
        <w:rPr>
          <w:rFonts w:ascii="BNPP Sans Light" w:hAnsi="BNPP Sans Light"/>
          <w:lang w:val="cs-CZ"/>
        </w:rPr>
        <w:t>. prosince</w:t>
      </w:r>
      <w:r w:rsidR="000D6DB8" w:rsidRPr="00B333A2">
        <w:rPr>
          <w:rFonts w:ascii="BNPP Sans Light" w:hAnsi="BNPP Sans Light"/>
          <w:lang w:val="cs-CZ"/>
        </w:rPr>
        <w:t xml:space="preserve"> 2023</w:t>
      </w:r>
    </w:p>
    <w:p w14:paraId="50B00103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77777777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ja-JP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25F7CC7E" w:rsidR="00CF5C70" w:rsidRPr="008B618A" w:rsidRDefault="008B618A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58D309A9" w14:textId="25F7CC7E" w:rsidR="00CF5C70" w:rsidRPr="008B618A" w:rsidRDefault="008B618A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tisková zpráva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B6A714" w14:textId="77777777" w:rsidR="00963F72" w:rsidRPr="008B52BF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3F1C536A" w14:textId="6B04CD0E" w:rsidR="007134F7" w:rsidRDefault="009718A9" w:rsidP="00E90872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  <w:r w:rsidRPr="009718A9">
        <w:rPr>
          <w:rFonts w:ascii="BNPP Sans Light" w:hAnsi="BNPP Sans Light"/>
          <w:b/>
          <w:sz w:val="32"/>
          <w:szCs w:val="32"/>
          <w:lang w:val="cs-CZ"/>
        </w:rPr>
        <w:t xml:space="preserve">Se servisem </w:t>
      </w:r>
      <w:r w:rsidR="00C0518B">
        <w:rPr>
          <w:rFonts w:ascii="BNPP Sans Light" w:hAnsi="BNPP Sans Light"/>
          <w:b/>
          <w:sz w:val="32"/>
          <w:szCs w:val="32"/>
          <w:lang w:val="cs-CZ"/>
        </w:rPr>
        <w:t xml:space="preserve">call </w:t>
      </w:r>
      <w:r w:rsidRPr="009718A9">
        <w:rPr>
          <w:rFonts w:ascii="BNPP Sans Light" w:hAnsi="BNPP Sans Light"/>
          <w:b/>
          <w:sz w:val="32"/>
          <w:szCs w:val="32"/>
          <w:lang w:val="cs-CZ"/>
        </w:rPr>
        <w:t xml:space="preserve">centra BNP Paribas </w:t>
      </w:r>
      <w:proofErr w:type="spellStart"/>
      <w:r w:rsidRPr="009718A9">
        <w:rPr>
          <w:rFonts w:ascii="BNPP Sans Light" w:hAnsi="BNPP Sans Light"/>
          <w:b/>
          <w:sz w:val="32"/>
          <w:szCs w:val="32"/>
          <w:lang w:val="cs-CZ"/>
        </w:rPr>
        <w:t>Cardif</w:t>
      </w:r>
      <w:proofErr w:type="spellEnd"/>
      <w:r w:rsidRPr="009718A9">
        <w:rPr>
          <w:rFonts w:ascii="BNPP Sans Light" w:hAnsi="BNPP Sans Light"/>
          <w:b/>
          <w:sz w:val="32"/>
          <w:szCs w:val="32"/>
          <w:lang w:val="cs-CZ"/>
        </w:rPr>
        <w:t xml:space="preserve"> Pojišťovny jsou klienti nejspokojen</w:t>
      </w:r>
      <w:r w:rsidR="00C0518B">
        <w:rPr>
          <w:rFonts w:ascii="BNPP Sans Light" w:hAnsi="BNPP Sans Light"/>
          <w:b/>
          <w:sz w:val="32"/>
          <w:szCs w:val="32"/>
          <w:lang w:val="cs-CZ"/>
        </w:rPr>
        <w:t>ějš</w:t>
      </w:r>
      <w:r w:rsidRPr="009718A9">
        <w:rPr>
          <w:rFonts w:ascii="BNPP Sans Light" w:hAnsi="BNPP Sans Light"/>
          <w:b/>
          <w:sz w:val="32"/>
          <w:szCs w:val="32"/>
          <w:lang w:val="cs-CZ"/>
        </w:rPr>
        <w:t>í</w:t>
      </w:r>
    </w:p>
    <w:p w14:paraId="7FE9F5A8" w14:textId="77777777" w:rsidR="009718A9" w:rsidRPr="007134F7" w:rsidRDefault="009718A9" w:rsidP="00E90872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</w:p>
    <w:p w14:paraId="044BFD98" w14:textId="300C43C5" w:rsidR="007134F7" w:rsidRDefault="00916152" w:rsidP="00AD048C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BNPP Sans Light" w:hAnsi="BNPP Sans Light"/>
          <w:b/>
          <w:bCs/>
        </w:rPr>
      </w:pPr>
      <w:r>
        <w:rPr>
          <w:rFonts w:ascii="BNPP Sans Light" w:hAnsi="BNPP Sans Light"/>
          <w:b/>
          <w:bCs/>
        </w:rPr>
        <w:t>Ukázalo</w:t>
      </w:r>
      <w:r w:rsidR="00E34DF9">
        <w:rPr>
          <w:rFonts w:ascii="BNPP Sans Light" w:hAnsi="BNPP Sans Light"/>
          <w:b/>
          <w:bCs/>
        </w:rPr>
        <w:t xml:space="preserve"> to srovnání </w:t>
      </w:r>
      <w:r>
        <w:rPr>
          <w:rFonts w:ascii="BNPP Sans Light" w:hAnsi="BNPP Sans Light"/>
          <w:b/>
          <w:bCs/>
        </w:rPr>
        <w:t xml:space="preserve">call center </w:t>
      </w:r>
      <w:r w:rsidR="00E34DF9">
        <w:rPr>
          <w:rFonts w:ascii="BNPP Sans Light" w:hAnsi="BNPP Sans Light"/>
          <w:b/>
          <w:bCs/>
        </w:rPr>
        <w:t xml:space="preserve">pod záštitou společnosti </w:t>
      </w:r>
      <w:proofErr w:type="spellStart"/>
      <w:r w:rsidR="00E34DF9">
        <w:rPr>
          <w:rFonts w:ascii="BNPP Sans Light" w:hAnsi="BNPP Sans Light"/>
          <w:b/>
          <w:bCs/>
        </w:rPr>
        <w:t>Open</w:t>
      </w:r>
      <w:r w:rsidR="009718A9">
        <w:rPr>
          <w:rFonts w:ascii="BNPP Sans Light" w:hAnsi="BNPP Sans Light"/>
          <w:b/>
          <w:bCs/>
        </w:rPr>
        <w:t>O</w:t>
      </w:r>
      <w:r w:rsidR="00E34DF9">
        <w:rPr>
          <w:rFonts w:ascii="BNPP Sans Light" w:hAnsi="BNPP Sans Light"/>
          <w:b/>
          <w:bCs/>
        </w:rPr>
        <w:t>ne</w:t>
      </w:r>
      <w:proofErr w:type="spellEnd"/>
      <w:r w:rsidR="00E34DF9">
        <w:rPr>
          <w:rFonts w:ascii="BNPP Sans Light" w:hAnsi="BNPP Sans Light"/>
          <w:b/>
          <w:bCs/>
        </w:rPr>
        <w:t>, která sleduje dění v</w:t>
      </w:r>
      <w:r w:rsidR="00C0518B">
        <w:rPr>
          <w:rFonts w:ascii="BNPP Sans Light" w:hAnsi="BNPP Sans Light"/>
          <w:b/>
          <w:bCs/>
        </w:rPr>
        <w:t> oboru a </w:t>
      </w:r>
      <w:r w:rsidR="00E34DF9">
        <w:rPr>
          <w:rFonts w:ascii="BNPP Sans Light" w:hAnsi="BNPP Sans Light"/>
          <w:b/>
          <w:bCs/>
        </w:rPr>
        <w:t xml:space="preserve">poskytuje pravidelnou podporu </w:t>
      </w:r>
      <w:r w:rsidR="005F1438">
        <w:rPr>
          <w:rFonts w:ascii="BNPP Sans Light" w:hAnsi="BNPP Sans Light"/>
          <w:b/>
          <w:bCs/>
        </w:rPr>
        <w:t xml:space="preserve">kontaktním </w:t>
      </w:r>
      <w:r w:rsidR="00E34DF9">
        <w:rPr>
          <w:rFonts w:ascii="BNPP Sans Light" w:hAnsi="BNPP Sans Light"/>
          <w:b/>
          <w:bCs/>
        </w:rPr>
        <w:t xml:space="preserve">centrům na celém trhu. </w:t>
      </w:r>
      <w:r w:rsidR="005F1438">
        <w:rPr>
          <w:rFonts w:ascii="BNPP Sans Light" w:hAnsi="BNPP Sans Light"/>
          <w:b/>
          <w:bCs/>
        </w:rPr>
        <w:t>D</w:t>
      </w:r>
      <w:r>
        <w:rPr>
          <w:rFonts w:ascii="BNPP Sans Light" w:hAnsi="BNPP Sans Light"/>
          <w:b/>
          <w:bCs/>
        </w:rPr>
        <w:t>o průzkumu</w:t>
      </w:r>
      <w:r w:rsidR="005F1438">
        <w:rPr>
          <w:rFonts w:ascii="BNPP Sans Light" w:hAnsi="BNPP Sans Light"/>
          <w:b/>
          <w:bCs/>
        </w:rPr>
        <w:t xml:space="preserve"> se</w:t>
      </w:r>
      <w:r>
        <w:rPr>
          <w:rFonts w:ascii="BNPP Sans Light" w:hAnsi="BNPP Sans Light"/>
          <w:b/>
          <w:bCs/>
        </w:rPr>
        <w:t xml:space="preserve"> zapojil</w:t>
      </w:r>
      <w:r w:rsidR="005F1438">
        <w:rPr>
          <w:rFonts w:ascii="BNPP Sans Light" w:hAnsi="BNPP Sans Light"/>
          <w:b/>
          <w:bCs/>
        </w:rPr>
        <w:t xml:space="preserve">o </w:t>
      </w:r>
      <w:r w:rsidR="00F13EB9">
        <w:rPr>
          <w:rFonts w:ascii="BNPP Sans Light" w:hAnsi="BNPP Sans Light"/>
          <w:b/>
          <w:bCs/>
        </w:rPr>
        <w:t>23</w:t>
      </w:r>
      <w:r w:rsidR="005F1438">
        <w:rPr>
          <w:rFonts w:ascii="BNPP Sans Light" w:hAnsi="BNPP Sans Light"/>
          <w:b/>
          <w:bCs/>
        </w:rPr>
        <w:t xml:space="preserve"> call center</w:t>
      </w:r>
      <w:r w:rsidR="00C0518B">
        <w:rPr>
          <w:rFonts w:ascii="BNPP Sans Light" w:hAnsi="BNPP Sans Light"/>
          <w:b/>
          <w:bCs/>
        </w:rPr>
        <w:t>,</w:t>
      </w:r>
      <w:r w:rsidR="003012B7">
        <w:rPr>
          <w:rFonts w:ascii="BNPP Sans Light" w:hAnsi="BNPP Sans Light"/>
          <w:b/>
          <w:bCs/>
        </w:rPr>
        <w:t xml:space="preserve"> včetně největších společností na trhu</w:t>
      </w:r>
      <w:r>
        <w:rPr>
          <w:rFonts w:ascii="BNPP Sans Light" w:hAnsi="BNPP Sans Light"/>
          <w:b/>
          <w:bCs/>
        </w:rPr>
        <w:t xml:space="preserve">. </w:t>
      </w:r>
    </w:p>
    <w:p w14:paraId="1FAB0383" w14:textId="2A8A5382" w:rsidR="009718A9" w:rsidRPr="009718A9" w:rsidRDefault="009718A9" w:rsidP="00AD048C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BNPP Sans Light" w:hAnsi="BNPP Sans Light"/>
        </w:rPr>
      </w:pPr>
      <w:r w:rsidRPr="009718A9">
        <w:rPr>
          <w:rFonts w:ascii="BNPP Sans Light" w:hAnsi="BNPP Sans Light"/>
        </w:rPr>
        <w:t xml:space="preserve">Call centrum BNP Paribas </w:t>
      </w:r>
      <w:proofErr w:type="spellStart"/>
      <w:r w:rsidRPr="009718A9">
        <w:rPr>
          <w:rFonts w:ascii="BNPP Sans Light" w:hAnsi="BNPP Sans Light"/>
        </w:rPr>
        <w:t>Cardif</w:t>
      </w:r>
      <w:proofErr w:type="spellEnd"/>
      <w:r w:rsidRPr="009718A9">
        <w:rPr>
          <w:rFonts w:ascii="BNPP Sans Light" w:hAnsi="BNPP Sans Light"/>
        </w:rPr>
        <w:t xml:space="preserve"> Pojišťovny se srovnání zúčastnilo již po šesté a ve většině sledovaných ukazatelů obsadilo přední příčky. V průzkumu vyniklo zejména měření zákaznické spokojenosti, kter</w:t>
      </w:r>
      <w:r>
        <w:rPr>
          <w:rFonts w:ascii="BNPP Sans Light" w:hAnsi="BNPP Sans Light"/>
        </w:rPr>
        <w:t>é</w:t>
      </w:r>
      <w:r w:rsidRPr="009718A9">
        <w:rPr>
          <w:rFonts w:ascii="BNPP Sans Light" w:hAnsi="BNPP Sans Light"/>
        </w:rPr>
        <w:t xml:space="preserve"> je pro </w:t>
      </w:r>
      <w:r w:rsidR="00C0518B">
        <w:rPr>
          <w:rFonts w:ascii="BNPP Sans Light" w:hAnsi="BNPP Sans Light"/>
        </w:rPr>
        <w:t xml:space="preserve">společnost </w:t>
      </w:r>
      <w:r w:rsidRPr="009718A9">
        <w:rPr>
          <w:rFonts w:ascii="BNPP Sans Light" w:hAnsi="BNPP Sans Light"/>
        </w:rPr>
        <w:t>klíčov</w:t>
      </w:r>
      <w:r>
        <w:rPr>
          <w:rFonts w:ascii="BNPP Sans Light" w:hAnsi="BNPP Sans Light"/>
        </w:rPr>
        <w:t>é</w:t>
      </w:r>
      <w:r w:rsidRPr="009718A9">
        <w:rPr>
          <w:rFonts w:ascii="BNPP Sans Light" w:hAnsi="BNPP Sans Light"/>
        </w:rPr>
        <w:t xml:space="preserve">. </w:t>
      </w:r>
      <w:r w:rsidR="00C0518B">
        <w:rPr>
          <w:rFonts w:ascii="BNPP Sans Light" w:hAnsi="BNPP Sans Light"/>
        </w:rPr>
        <w:t>C</w:t>
      </w:r>
      <w:r w:rsidRPr="009718A9">
        <w:rPr>
          <w:rFonts w:ascii="BNPP Sans Light" w:hAnsi="BNPP Sans Light"/>
        </w:rPr>
        <w:t xml:space="preserve">all centru </w:t>
      </w:r>
      <w:r>
        <w:rPr>
          <w:rFonts w:ascii="BNPP Sans Light" w:hAnsi="BNPP Sans Light"/>
        </w:rPr>
        <w:t xml:space="preserve">BNP Paribas </w:t>
      </w:r>
      <w:proofErr w:type="spellStart"/>
      <w:r>
        <w:rPr>
          <w:rFonts w:ascii="BNPP Sans Light" w:hAnsi="BNPP Sans Light"/>
        </w:rPr>
        <w:t>Cardif</w:t>
      </w:r>
      <w:proofErr w:type="spellEnd"/>
      <w:r>
        <w:rPr>
          <w:rFonts w:ascii="BNPP Sans Light" w:hAnsi="BNPP Sans Light"/>
        </w:rPr>
        <w:t xml:space="preserve"> Pojišťovny </w:t>
      </w:r>
      <w:r w:rsidR="00C0518B">
        <w:rPr>
          <w:rFonts w:ascii="BNPP Sans Light" w:hAnsi="BNPP Sans Light"/>
        </w:rPr>
        <w:t xml:space="preserve">se dlouhodobě </w:t>
      </w:r>
      <w:r w:rsidRPr="009718A9">
        <w:rPr>
          <w:rFonts w:ascii="BNPP Sans Light" w:hAnsi="BNPP Sans Light"/>
        </w:rPr>
        <w:t>daří držet hodnotu NPS</w:t>
      </w:r>
      <w:r>
        <w:rPr>
          <w:rFonts w:ascii="BNPP Sans Light" w:hAnsi="BNPP Sans Light"/>
        </w:rPr>
        <w:t xml:space="preserve"> (metrika měření zákaznické spokojenosti)</w:t>
      </w:r>
      <w:r w:rsidRPr="009718A9">
        <w:rPr>
          <w:rFonts w:ascii="BNPP Sans Light" w:hAnsi="BNPP Sans Light"/>
        </w:rPr>
        <w:t xml:space="preserve"> </w:t>
      </w:r>
      <w:r w:rsidR="00C0518B">
        <w:rPr>
          <w:rFonts w:ascii="BNPP Sans Light" w:hAnsi="BNPP Sans Light"/>
          <w:b/>
          <w:bCs/>
        </w:rPr>
        <w:t xml:space="preserve">nad </w:t>
      </w:r>
      <w:r w:rsidRPr="009718A9">
        <w:rPr>
          <w:rFonts w:ascii="BNPP Sans Light" w:hAnsi="BNPP Sans Light"/>
          <w:b/>
          <w:bCs/>
        </w:rPr>
        <w:t>75 bod</w:t>
      </w:r>
      <w:r w:rsidR="00C0518B">
        <w:rPr>
          <w:rFonts w:ascii="BNPP Sans Light" w:hAnsi="BNPP Sans Light"/>
          <w:b/>
          <w:bCs/>
        </w:rPr>
        <w:t>y</w:t>
      </w:r>
      <w:r w:rsidRPr="009718A9">
        <w:rPr>
          <w:rFonts w:ascii="BNPP Sans Light" w:hAnsi="BNPP Sans Light"/>
        </w:rPr>
        <w:t xml:space="preserve">. Do zákaznické spokojenosti se promítá i rychlost odbavení hovorů, kde call centrum </w:t>
      </w:r>
      <w:proofErr w:type="spellStart"/>
      <w:r>
        <w:rPr>
          <w:rFonts w:ascii="BNPP Sans Light" w:hAnsi="BNPP Sans Light"/>
        </w:rPr>
        <w:t>Cardifu</w:t>
      </w:r>
      <w:proofErr w:type="spellEnd"/>
      <w:r>
        <w:rPr>
          <w:rFonts w:ascii="BNPP Sans Light" w:hAnsi="BNPP Sans Light"/>
        </w:rPr>
        <w:t xml:space="preserve"> </w:t>
      </w:r>
      <w:r w:rsidRPr="009718A9">
        <w:rPr>
          <w:rFonts w:ascii="BNPP Sans Light" w:hAnsi="BNPP Sans Light"/>
        </w:rPr>
        <w:t>výrazně přesahuje průměr celého trhu</w:t>
      </w:r>
      <w:r>
        <w:rPr>
          <w:rFonts w:ascii="BNPP Sans Light" w:hAnsi="BNPP Sans Light"/>
        </w:rPr>
        <w:t xml:space="preserve"> (v hodnotě reakční doby, která sleduje procento hovorů přijatých do 20–30 </w:t>
      </w:r>
      <w:r w:rsidRPr="00C0518B">
        <w:rPr>
          <w:rFonts w:ascii="BNPP Sans Light" w:hAnsi="BNPP Sans Light"/>
        </w:rPr>
        <w:t>sekund</w:t>
      </w:r>
      <w:r w:rsidR="00C0518B">
        <w:rPr>
          <w:rFonts w:ascii="BNPP Sans Light" w:hAnsi="BNPP Sans Light"/>
        </w:rPr>
        <w:t xml:space="preserve">, </w:t>
      </w:r>
      <w:r>
        <w:rPr>
          <w:rFonts w:ascii="BNPP Sans Light" w:hAnsi="BNPP Sans Light"/>
        </w:rPr>
        <w:t xml:space="preserve">call centrum BNP Paribas </w:t>
      </w:r>
      <w:proofErr w:type="spellStart"/>
      <w:r>
        <w:rPr>
          <w:rFonts w:ascii="BNPP Sans Light" w:hAnsi="BNPP Sans Light"/>
        </w:rPr>
        <w:t>Cardif</w:t>
      </w:r>
      <w:proofErr w:type="spellEnd"/>
      <w:r>
        <w:rPr>
          <w:rFonts w:ascii="BNPP Sans Light" w:hAnsi="BNPP Sans Light"/>
        </w:rPr>
        <w:t xml:space="preserve"> pojišťovny dosáhlo skóre 84 %).</w:t>
      </w:r>
    </w:p>
    <w:p w14:paraId="1A8D3637" w14:textId="321B8FB1" w:rsidR="00312018" w:rsidRDefault="006C32E8" w:rsidP="00E41682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BNPP Sans Light" w:hAnsi="BNPP Sans Light"/>
        </w:rPr>
      </w:pPr>
      <w:r>
        <w:rPr>
          <w:rFonts w:ascii="BNPP Sans Light" w:hAnsi="BNPP Sans Light"/>
        </w:rPr>
        <w:t>„</w:t>
      </w:r>
      <w:r w:rsidRPr="00312B9E">
        <w:rPr>
          <w:rFonts w:ascii="BNPP Sans Light" w:hAnsi="BNPP Sans Light"/>
          <w:i/>
          <w:iCs/>
        </w:rPr>
        <w:t>Úspěch call centra nás těší</w:t>
      </w:r>
      <w:r w:rsidR="00916152">
        <w:rPr>
          <w:rFonts w:ascii="BNPP Sans Light" w:hAnsi="BNPP Sans Light"/>
          <w:i/>
          <w:iCs/>
        </w:rPr>
        <w:t xml:space="preserve">. </w:t>
      </w:r>
      <w:r w:rsidR="007D0408">
        <w:rPr>
          <w:rFonts w:ascii="BNPP Sans Light" w:hAnsi="BNPP Sans Light"/>
          <w:i/>
          <w:iCs/>
        </w:rPr>
        <w:t>Je</w:t>
      </w:r>
      <w:r w:rsidR="00916152" w:rsidRPr="00CC7463">
        <w:rPr>
          <w:rFonts w:ascii="BNPP Sans Light" w:hAnsi="BNPP Sans Light"/>
          <w:i/>
          <w:iCs/>
        </w:rPr>
        <w:t xml:space="preserve"> důkazem našeho neustálého úsilí a závazku poskytovat klientům prvotřídní služby.</w:t>
      </w:r>
      <w:r w:rsidRPr="00312B9E">
        <w:rPr>
          <w:rFonts w:ascii="BNPP Sans Light" w:hAnsi="BNPP Sans Light"/>
          <w:i/>
          <w:iCs/>
        </w:rPr>
        <w:t xml:space="preserve"> </w:t>
      </w:r>
      <w:r w:rsidR="006E501A">
        <w:rPr>
          <w:rFonts w:ascii="BNPP Sans Light" w:hAnsi="BNPP Sans Light"/>
          <w:i/>
          <w:iCs/>
        </w:rPr>
        <w:t>Našich dvanáct operátorů zvládne</w:t>
      </w:r>
      <w:r w:rsidR="002B056F" w:rsidRPr="00312B9E">
        <w:rPr>
          <w:rFonts w:ascii="BNPP Sans Light" w:hAnsi="BNPP Sans Light"/>
          <w:i/>
          <w:iCs/>
        </w:rPr>
        <w:t xml:space="preserve"> měsíčn</w:t>
      </w:r>
      <w:r w:rsidR="00312B9E" w:rsidRPr="00312B9E">
        <w:rPr>
          <w:rFonts w:ascii="BNPP Sans Light" w:hAnsi="BNPP Sans Light"/>
          <w:i/>
          <w:iCs/>
        </w:rPr>
        <w:t>ě</w:t>
      </w:r>
      <w:r w:rsidR="002B056F" w:rsidRPr="00312B9E">
        <w:rPr>
          <w:rFonts w:ascii="BNPP Sans Light" w:hAnsi="BNPP Sans Light"/>
          <w:i/>
          <w:iCs/>
        </w:rPr>
        <w:t xml:space="preserve"> odbavit průměrně 10 500 hovorů a odpoví na 11 000 </w:t>
      </w:r>
      <w:r w:rsidR="00C0518B">
        <w:rPr>
          <w:rFonts w:ascii="BNPP Sans Light" w:hAnsi="BNPP Sans Light"/>
          <w:i/>
          <w:iCs/>
        </w:rPr>
        <w:br/>
      </w:r>
      <w:r w:rsidR="002B056F" w:rsidRPr="00312B9E">
        <w:rPr>
          <w:rFonts w:ascii="BNPP Sans Light" w:hAnsi="BNPP Sans Light"/>
          <w:i/>
          <w:iCs/>
        </w:rPr>
        <w:t>e</w:t>
      </w:r>
      <w:r w:rsidR="00C0518B">
        <w:rPr>
          <w:rFonts w:ascii="BNPP Sans Light" w:hAnsi="BNPP Sans Light"/>
          <w:i/>
          <w:iCs/>
        </w:rPr>
        <w:t>-</w:t>
      </w:r>
      <w:r w:rsidR="002B056F" w:rsidRPr="00312B9E">
        <w:rPr>
          <w:rFonts w:ascii="BNPP Sans Light" w:hAnsi="BNPP Sans Light"/>
          <w:i/>
          <w:iCs/>
        </w:rPr>
        <w:t>mailů</w:t>
      </w:r>
      <w:r w:rsidR="00AA1391">
        <w:rPr>
          <w:rFonts w:ascii="BNPP Sans Light" w:hAnsi="BNPP Sans Light"/>
          <w:i/>
          <w:iCs/>
        </w:rPr>
        <w:t>. T</w:t>
      </w:r>
      <w:r w:rsidR="00312B9E" w:rsidRPr="00312B9E">
        <w:rPr>
          <w:rFonts w:ascii="BNPP Sans Light" w:hAnsi="BNPP Sans Light"/>
          <w:i/>
          <w:iCs/>
        </w:rPr>
        <w:t>o je skvělý výsledek</w:t>
      </w:r>
      <w:r w:rsidR="006E501A">
        <w:rPr>
          <w:rFonts w:ascii="BNPP Sans Light" w:hAnsi="BNPP Sans Light"/>
          <w:i/>
          <w:iCs/>
        </w:rPr>
        <w:t xml:space="preserve">, za který jim patří velké </w:t>
      </w:r>
      <w:r w:rsidR="006E501A" w:rsidRPr="00AA1391">
        <w:rPr>
          <w:rFonts w:ascii="BNPP Sans Light" w:hAnsi="BNPP Sans Light"/>
          <w:i/>
          <w:iCs/>
        </w:rPr>
        <w:t>poděkování</w:t>
      </w:r>
      <w:r w:rsidR="00312B9E" w:rsidRPr="00AA1391">
        <w:rPr>
          <w:rFonts w:ascii="BNPP Sans Light" w:hAnsi="BNPP Sans Light"/>
          <w:i/>
          <w:iCs/>
        </w:rPr>
        <w:t>,</w:t>
      </w:r>
      <w:r w:rsidRPr="00AA1391">
        <w:rPr>
          <w:rFonts w:ascii="BNPP Sans Light" w:hAnsi="BNPP Sans Light"/>
          <w:i/>
          <w:iCs/>
        </w:rPr>
        <w:t>“</w:t>
      </w:r>
      <w:r>
        <w:rPr>
          <w:rFonts w:ascii="BNPP Sans Light" w:hAnsi="BNPP Sans Light"/>
        </w:rPr>
        <w:t xml:space="preserve"> </w:t>
      </w:r>
      <w:r w:rsidRPr="00916152">
        <w:rPr>
          <w:rFonts w:ascii="BNPP Sans Light" w:hAnsi="BNPP Sans Light"/>
        </w:rPr>
        <w:t xml:space="preserve">říká </w:t>
      </w:r>
      <w:r w:rsidR="003E2776" w:rsidRPr="00916152">
        <w:rPr>
          <w:rFonts w:ascii="BNPP Sans Light" w:hAnsi="BNPP Sans Light"/>
        </w:rPr>
        <w:t xml:space="preserve">Klára Ondráčková, </w:t>
      </w:r>
      <w:r w:rsidR="00B333A2">
        <w:rPr>
          <w:rFonts w:ascii="BNPP Sans Light" w:hAnsi="BNPP Sans Light"/>
        </w:rPr>
        <w:t>p</w:t>
      </w:r>
      <w:r w:rsidR="009718A9">
        <w:rPr>
          <w:rFonts w:ascii="BNPP Sans Light" w:hAnsi="BNPP Sans Light"/>
        </w:rPr>
        <w:t>rovozní ředitelka</w:t>
      </w:r>
      <w:r w:rsidR="003E2776" w:rsidRPr="00916152" w:rsidDel="003E2776">
        <w:rPr>
          <w:rFonts w:ascii="BNPP Sans Light" w:hAnsi="BNPP Sans Light"/>
        </w:rPr>
        <w:t xml:space="preserve"> </w:t>
      </w:r>
      <w:r w:rsidRPr="00916152">
        <w:rPr>
          <w:rFonts w:ascii="BNPP Sans Light" w:hAnsi="BNPP Sans Light"/>
        </w:rPr>
        <w:t xml:space="preserve">BNP Paribas </w:t>
      </w:r>
      <w:proofErr w:type="spellStart"/>
      <w:r w:rsidRPr="00916152">
        <w:rPr>
          <w:rFonts w:ascii="BNPP Sans Light" w:hAnsi="BNPP Sans Light"/>
        </w:rPr>
        <w:t>Cardif</w:t>
      </w:r>
      <w:proofErr w:type="spellEnd"/>
      <w:r w:rsidRPr="00916152">
        <w:rPr>
          <w:rFonts w:ascii="BNPP Sans Light" w:hAnsi="BNPP Sans Light"/>
        </w:rPr>
        <w:t xml:space="preserve"> </w:t>
      </w:r>
      <w:r w:rsidR="003E2776" w:rsidRPr="00916152">
        <w:rPr>
          <w:rFonts w:ascii="BNPP Sans Light" w:hAnsi="BNPP Sans Light"/>
        </w:rPr>
        <w:t>P</w:t>
      </w:r>
      <w:r w:rsidRPr="00916152">
        <w:rPr>
          <w:rFonts w:ascii="BNPP Sans Light" w:hAnsi="BNPP Sans Light"/>
        </w:rPr>
        <w:t>ojišťovny.</w:t>
      </w:r>
      <w:r w:rsidR="00312018">
        <w:rPr>
          <w:rFonts w:ascii="BNPP Sans Light" w:hAnsi="BNPP Sans Light"/>
        </w:rPr>
        <w:t xml:space="preserve"> </w:t>
      </w:r>
    </w:p>
    <w:p w14:paraId="5C124C7B" w14:textId="0FC04CD9" w:rsidR="008B618A" w:rsidRPr="008B52BF" w:rsidRDefault="008B618A" w:rsidP="008B618A">
      <w:pPr>
        <w:pStyle w:val="Nadpis1"/>
        <w:rPr>
          <w:rFonts w:ascii="BNPP Sans Light" w:eastAsiaTheme="minorHAnsi" w:hAnsi="BNPP Sans Light" w:cs="Times New Roman"/>
          <w:sz w:val="24"/>
          <w:szCs w:val="24"/>
          <w:lang w:val="cs-CZ"/>
        </w:rPr>
      </w:pPr>
      <w:r w:rsidRPr="008B52BF"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O BNP Paribas </w:t>
      </w:r>
      <w:proofErr w:type="spellStart"/>
      <w:r w:rsidRPr="008B52BF">
        <w:rPr>
          <w:rFonts w:ascii="BNPP Sans Light" w:eastAsiaTheme="minorHAnsi" w:hAnsi="BNPP Sans Light" w:cs="Times New Roman"/>
          <w:sz w:val="24"/>
          <w:szCs w:val="24"/>
          <w:lang w:val="cs-CZ"/>
        </w:rPr>
        <w:t>Cardif</w:t>
      </w:r>
      <w:proofErr w:type="spellEnd"/>
      <w:r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 Pojiš</w:t>
      </w:r>
      <w:r w:rsidR="00E078B8"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>ť</w:t>
      </w:r>
      <w:r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>ovně</w:t>
      </w:r>
    </w:p>
    <w:p w14:paraId="5310BF82" w14:textId="72789DB7" w:rsidR="00F73B40" w:rsidRPr="008B52BF" w:rsidRDefault="007867E2" w:rsidP="00FF7B6A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 </w:t>
      </w:r>
      <w:r w:rsidR="00F61CB9">
        <w:rPr>
          <w:rFonts w:ascii="BNPP Sans Light" w:hAnsi="BNPP Sans Light"/>
          <w:szCs w:val="24"/>
          <w:lang w:val="cs-CZ"/>
        </w:rPr>
        <w:t xml:space="preserve">Pojišťovna </w:t>
      </w:r>
      <w:r w:rsidR="00812485">
        <w:rPr>
          <w:rFonts w:ascii="BNPP Sans Light" w:hAnsi="BNPP Sans Light"/>
          <w:szCs w:val="24"/>
          <w:lang w:val="cs-CZ"/>
        </w:rPr>
        <w:t>vstoupila</w:t>
      </w:r>
      <w:r w:rsidR="007C2893">
        <w:rPr>
          <w:rFonts w:ascii="BNPP Sans Light" w:hAnsi="BNPP Sans Light"/>
          <w:szCs w:val="24"/>
          <w:lang w:val="cs-CZ"/>
        </w:rPr>
        <w:t xml:space="preserve"> na český trh</w:t>
      </w:r>
      <w:r w:rsidR="00812485">
        <w:rPr>
          <w:rFonts w:ascii="BNPP Sans Light" w:hAnsi="BNPP Sans Light"/>
          <w:szCs w:val="24"/>
          <w:lang w:val="cs-CZ"/>
        </w:rPr>
        <w:t xml:space="preserve"> v roce 199</w:t>
      </w:r>
      <w:r w:rsidR="004A34D3">
        <w:rPr>
          <w:rFonts w:ascii="BNPP Sans Light" w:hAnsi="BNPP Sans Light"/>
          <w:szCs w:val="24"/>
          <w:lang w:val="cs-CZ"/>
        </w:rPr>
        <w:t>6</w:t>
      </w:r>
      <w:r w:rsidR="00812485">
        <w:rPr>
          <w:rFonts w:ascii="BNPP Sans Light" w:hAnsi="BNPP Sans Light"/>
          <w:szCs w:val="24"/>
          <w:lang w:val="cs-CZ"/>
        </w:rPr>
        <w:t xml:space="preserve"> jako </w:t>
      </w:r>
      <w:r w:rsidR="00506C33" w:rsidRPr="008B52BF">
        <w:rPr>
          <w:rFonts w:ascii="BNPP Sans Light" w:hAnsi="BNPP Sans Light"/>
          <w:szCs w:val="24"/>
          <w:lang w:val="cs-CZ"/>
        </w:rPr>
        <w:t>první pojišťovna</w:t>
      </w:r>
      <w:r w:rsidR="00962CB6">
        <w:rPr>
          <w:rFonts w:ascii="BNPP Sans Light" w:hAnsi="BNPP Sans Light"/>
          <w:szCs w:val="24"/>
          <w:lang w:val="cs-CZ"/>
        </w:rPr>
        <w:t xml:space="preserve"> </w:t>
      </w:r>
      <w:r w:rsidR="00506C33" w:rsidRPr="008B52BF">
        <w:rPr>
          <w:rFonts w:ascii="BNPP Sans Light" w:hAnsi="BNPP Sans Light"/>
          <w:szCs w:val="24"/>
          <w:lang w:val="cs-CZ"/>
        </w:rPr>
        <w:t xml:space="preserve">specializovaná na pojištění schopnosti splácet finanční závazky v oblasti </w:t>
      </w:r>
      <w:proofErr w:type="spellStart"/>
      <w:r w:rsidR="00506C33" w:rsidRPr="008B52BF">
        <w:rPr>
          <w:rFonts w:ascii="BNPP Sans Light" w:hAnsi="BNPP Sans Light"/>
          <w:szCs w:val="24"/>
          <w:lang w:val="cs-CZ"/>
        </w:rPr>
        <w:t>bankopojištění</w:t>
      </w:r>
      <w:proofErr w:type="spellEnd"/>
      <w:r w:rsidR="00506C33" w:rsidRPr="008B52BF">
        <w:rPr>
          <w:rFonts w:ascii="BNPP Sans Light" w:hAnsi="BNPP Sans Light"/>
          <w:szCs w:val="24"/>
          <w:lang w:val="cs-CZ"/>
        </w:rPr>
        <w:t xml:space="preserve">. </w:t>
      </w:r>
      <w:r w:rsidR="007C2893">
        <w:rPr>
          <w:rFonts w:ascii="BNPP Sans Light" w:hAnsi="BNPP Sans Light"/>
          <w:szCs w:val="24"/>
          <w:lang w:val="cs-CZ"/>
        </w:rPr>
        <w:t>Již 2</w:t>
      </w:r>
      <w:r w:rsidR="007D3409">
        <w:rPr>
          <w:rFonts w:ascii="BNPP Sans Light" w:hAnsi="BNPP Sans Light"/>
          <w:szCs w:val="24"/>
          <w:lang w:val="cs-CZ"/>
        </w:rPr>
        <w:t>7</w:t>
      </w:r>
      <w:r w:rsidR="007C2893">
        <w:rPr>
          <w:rFonts w:ascii="BNPP Sans Light" w:hAnsi="BNPP Sans Light"/>
          <w:szCs w:val="24"/>
          <w:lang w:val="cs-CZ"/>
        </w:rPr>
        <w:t xml:space="preserve"> let poskytuje </w:t>
      </w:r>
      <w:r w:rsidR="007C2893" w:rsidRPr="00B944DF">
        <w:rPr>
          <w:rFonts w:ascii="BNPP Sans Light" w:hAnsi="BNPP Sans Light"/>
          <w:szCs w:val="24"/>
          <w:lang w:val="cs-CZ"/>
        </w:rPr>
        <w:t>produkty a</w:t>
      </w:r>
      <w:r w:rsidR="00962CB6">
        <w:rPr>
          <w:rFonts w:ascii="BNPP Sans Light" w:hAnsi="BNPP Sans Light"/>
          <w:szCs w:val="24"/>
          <w:lang w:val="cs-CZ"/>
        </w:rPr>
        <w:t> </w:t>
      </w:r>
      <w:r w:rsidR="007C2893" w:rsidRPr="00B944DF">
        <w:rPr>
          <w:rFonts w:ascii="BNPP Sans Light" w:hAnsi="BNPP Sans Light"/>
          <w:szCs w:val="24"/>
          <w:lang w:val="cs-CZ"/>
        </w:rPr>
        <w:t xml:space="preserve">služby, </w:t>
      </w:r>
      <w:r w:rsidR="007C2893">
        <w:rPr>
          <w:rFonts w:ascii="BNPP Sans Light" w:hAnsi="BNPP Sans Light"/>
          <w:szCs w:val="24"/>
          <w:lang w:val="cs-CZ"/>
        </w:rPr>
        <w:t xml:space="preserve">které </w:t>
      </w:r>
      <w:r w:rsidR="007C2893" w:rsidRPr="00B944DF">
        <w:rPr>
          <w:rFonts w:ascii="BNPP Sans Light" w:hAnsi="BNPP Sans Light"/>
          <w:szCs w:val="24"/>
          <w:lang w:val="cs-CZ"/>
        </w:rPr>
        <w:t>klient</w:t>
      </w:r>
      <w:r w:rsidR="007C2893" w:rsidRPr="00B944DF">
        <w:rPr>
          <w:rFonts w:ascii="BNPP Sans Light" w:hAnsi="BNPP Sans Light" w:hint="eastAsia"/>
          <w:szCs w:val="24"/>
          <w:lang w:val="cs-CZ"/>
        </w:rPr>
        <w:t>ů</w:t>
      </w:r>
      <w:r w:rsidR="007C2893" w:rsidRPr="00B944DF">
        <w:rPr>
          <w:rFonts w:ascii="BNPP Sans Light" w:hAnsi="BNPP Sans Light"/>
          <w:szCs w:val="24"/>
          <w:lang w:val="cs-CZ"/>
        </w:rPr>
        <w:t xml:space="preserve">m </w:t>
      </w:r>
      <w:r w:rsidR="007C2893" w:rsidRPr="00D6786C">
        <w:rPr>
          <w:rFonts w:ascii="BNPP Sans Light" w:hAnsi="BNPP Sans Light"/>
          <w:szCs w:val="24"/>
          <w:lang w:val="cs-CZ"/>
        </w:rPr>
        <w:t>zajistí pocit bezpe</w:t>
      </w:r>
      <w:r w:rsidR="007C2893" w:rsidRPr="00D6786C">
        <w:rPr>
          <w:rFonts w:ascii="BNPP Sans Light" w:hAnsi="BNPP Sans Light" w:hint="eastAsia"/>
          <w:szCs w:val="24"/>
          <w:lang w:val="cs-CZ"/>
        </w:rPr>
        <w:t>čí</w:t>
      </w:r>
      <w:r w:rsidR="007C2893" w:rsidRPr="00D6786C">
        <w:rPr>
          <w:rFonts w:ascii="BNPP Sans Light" w:hAnsi="BNPP Sans Light"/>
          <w:szCs w:val="24"/>
          <w:lang w:val="cs-CZ"/>
        </w:rPr>
        <w:t xml:space="preserve"> a jistoty v neo</w:t>
      </w:r>
      <w:r w:rsidR="007C2893" w:rsidRPr="00D6786C">
        <w:rPr>
          <w:rFonts w:ascii="BNPP Sans Light" w:hAnsi="BNPP Sans Light" w:hint="eastAsia"/>
          <w:szCs w:val="24"/>
          <w:lang w:val="cs-CZ"/>
        </w:rPr>
        <w:t>č</w:t>
      </w:r>
      <w:r w:rsidR="007C2893" w:rsidRPr="00D6786C">
        <w:rPr>
          <w:rFonts w:ascii="BNPP Sans Light" w:hAnsi="BNPP Sans Light"/>
          <w:szCs w:val="24"/>
          <w:lang w:val="cs-CZ"/>
        </w:rPr>
        <w:t>ek</w:t>
      </w:r>
      <w:r w:rsidR="007C2893" w:rsidRPr="00D6786C">
        <w:rPr>
          <w:rFonts w:ascii="BNPP Sans Light" w:hAnsi="BNPP Sans Light" w:hint="eastAsia"/>
          <w:szCs w:val="24"/>
          <w:lang w:val="cs-CZ"/>
        </w:rPr>
        <w:t>á</w:t>
      </w:r>
      <w:r w:rsidR="007C2893" w:rsidRPr="00D6786C">
        <w:rPr>
          <w:rFonts w:ascii="BNPP Sans Light" w:hAnsi="BNPP Sans Light"/>
          <w:szCs w:val="24"/>
          <w:lang w:val="cs-CZ"/>
        </w:rPr>
        <w:t>van</w:t>
      </w:r>
      <w:r w:rsidR="007C2893" w:rsidRPr="00D6786C">
        <w:rPr>
          <w:rFonts w:ascii="BNPP Sans Light" w:hAnsi="BNPP Sans Light" w:hint="eastAsia"/>
          <w:szCs w:val="24"/>
          <w:lang w:val="cs-CZ"/>
        </w:rPr>
        <w:t>ý</w:t>
      </w:r>
      <w:r w:rsidR="007C2893" w:rsidRPr="00D6786C">
        <w:rPr>
          <w:rFonts w:ascii="BNPP Sans Light" w:hAnsi="BNPP Sans Light"/>
          <w:szCs w:val="24"/>
          <w:lang w:val="cs-CZ"/>
        </w:rPr>
        <w:t>ch a t</w:t>
      </w:r>
      <w:r w:rsidR="007C2893" w:rsidRPr="00D6786C">
        <w:rPr>
          <w:rFonts w:ascii="BNPP Sans Light" w:hAnsi="BNPP Sans Light" w:hint="eastAsia"/>
          <w:szCs w:val="24"/>
          <w:lang w:val="cs-CZ"/>
        </w:rPr>
        <w:t>ěž</w:t>
      </w:r>
      <w:r w:rsidR="007C2893" w:rsidRPr="00D6786C">
        <w:rPr>
          <w:rFonts w:ascii="BNPP Sans Light" w:hAnsi="BNPP Sans Light"/>
          <w:szCs w:val="24"/>
          <w:lang w:val="cs-CZ"/>
        </w:rPr>
        <w:t>k</w:t>
      </w:r>
      <w:r w:rsidR="007C2893" w:rsidRPr="00D6786C">
        <w:rPr>
          <w:rFonts w:ascii="BNPP Sans Light" w:hAnsi="BNPP Sans Light" w:hint="eastAsia"/>
          <w:szCs w:val="24"/>
          <w:lang w:val="cs-CZ"/>
        </w:rPr>
        <w:t>ý</w:t>
      </w:r>
      <w:r w:rsidR="007C2893" w:rsidRPr="00D6786C">
        <w:rPr>
          <w:rFonts w:ascii="BNPP Sans Light" w:hAnsi="BNPP Sans Light"/>
          <w:szCs w:val="24"/>
          <w:lang w:val="cs-CZ"/>
        </w:rPr>
        <w:t xml:space="preserve">ch životních situacích. </w:t>
      </w:r>
      <w:r w:rsidR="00441A99" w:rsidRPr="00D6786C">
        <w:rPr>
          <w:rFonts w:ascii="BNPP Sans Light" w:hAnsi="BNPP Sans Light"/>
          <w:szCs w:val="24"/>
          <w:lang w:val="cs-CZ"/>
        </w:rPr>
        <w:t xml:space="preserve">Kromě </w:t>
      </w:r>
      <w:r w:rsidR="00B73581">
        <w:rPr>
          <w:rFonts w:ascii="BNPP Sans Light" w:hAnsi="BNPP Sans Light"/>
          <w:szCs w:val="24"/>
          <w:lang w:val="cs-CZ"/>
        </w:rPr>
        <w:t xml:space="preserve">již </w:t>
      </w:r>
      <w:r w:rsidR="00D6786C">
        <w:rPr>
          <w:rFonts w:ascii="BNPP Sans Light" w:hAnsi="BNPP Sans Light"/>
          <w:szCs w:val="24"/>
          <w:lang w:val="cs-CZ"/>
        </w:rPr>
        <w:t xml:space="preserve">zmíněného </w:t>
      </w:r>
      <w:r w:rsidR="00441A99" w:rsidRPr="00D6786C">
        <w:rPr>
          <w:rFonts w:ascii="BNPP Sans Light" w:hAnsi="BNPP Sans Light"/>
          <w:szCs w:val="24"/>
          <w:lang w:val="cs-CZ"/>
        </w:rPr>
        <w:t xml:space="preserve">pojištění schopnosti splácet finanční závazek </w:t>
      </w:r>
      <w:r w:rsidR="00D6786C">
        <w:rPr>
          <w:rFonts w:ascii="BNPP Sans Light" w:hAnsi="BNPP Sans Light"/>
          <w:szCs w:val="24"/>
          <w:lang w:val="cs-CZ"/>
        </w:rPr>
        <w:t>nabízí například pojištění</w:t>
      </w:r>
      <w:r w:rsidR="00350511">
        <w:rPr>
          <w:rFonts w:ascii="BNPP Sans Light" w:hAnsi="BNPP Sans Light"/>
          <w:szCs w:val="24"/>
          <w:lang w:val="cs-CZ"/>
        </w:rPr>
        <w:t xml:space="preserve"> internetových rizik,</w:t>
      </w:r>
      <w:r w:rsidR="00574AE9" w:rsidRPr="00574AE9">
        <w:rPr>
          <w:rFonts w:ascii="BNPP Sans Light" w:hAnsi="BNPP Sans Light"/>
          <w:szCs w:val="24"/>
          <w:lang w:val="cs-CZ"/>
        </w:rPr>
        <w:t xml:space="preserve"> platebních prost</w:t>
      </w:r>
      <w:r w:rsidR="00574AE9" w:rsidRPr="00574AE9">
        <w:rPr>
          <w:rFonts w:ascii="BNPP Sans Light" w:hAnsi="BNPP Sans Light" w:hint="eastAsia"/>
          <w:szCs w:val="24"/>
          <w:lang w:val="cs-CZ"/>
        </w:rPr>
        <w:t>ř</w:t>
      </w:r>
      <w:r w:rsidR="00574AE9" w:rsidRPr="00574AE9">
        <w:rPr>
          <w:rFonts w:ascii="BNPP Sans Light" w:hAnsi="BNPP Sans Light"/>
          <w:szCs w:val="24"/>
          <w:lang w:val="cs-CZ"/>
        </w:rPr>
        <w:t>edk</w:t>
      </w:r>
      <w:r w:rsidR="00574AE9" w:rsidRPr="00574AE9">
        <w:rPr>
          <w:rFonts w:ascii="BNPP Sans Light" w:hAnsi="BNPP Sans Light" w:hint="eastAsia"/>
          <w:szCs w:val="24"/>
          <w:lang w:val="cs-CZ"/>
        </w:rPr>
        <w:t>ů</w:t>
      </w:r>
      <w:r w:rsidR="00574AE9">
        <w:rPr>
          <w:rFonts w:ascii="BNPP Sans Light" w:hAnsi="BNPP Sans Light"/>
          <w:szCs w:val="24"/>
          <w:lang w:val="cs-CZ"/>
        </w:rPr>
        <w:t xml:space="preserve"> a </w:t>
      </w:r>
      <w:r w:rsidR="00574AE9" w:rsidRPr="00574AE9">
        <w:rPr>
          <w:rFonts w:ascii="BNPP Sans Light" w:hAnsi="BNPP Sans Light"/>
          <w:szCs w:val="24"/>
          <w:lang w:val="cs-CZ"/>
        </w:rPr>
        <w:t>osobních v</w:t>
      </w:r>
      <w:r w:rsidR="00574AE9" w:rsidRPr="00574AE9">
        <w:rPr>
          <w:rFonts w:ascii="BNPP Sans Light" w:hAnsi="BNPP Sans Light" w:hint="eastAsia"/>
          <w:szCs w:val="24"/>
          <w:lang w:val="cs-CZ"/>
        </w:rPr>
        <w:t>ě</w:t>
      </w:r>
      <w:r w:rsidR="00574AE9" w:rsidRPr="00574AE9">
        <w:rPr>
          <w:rFonts w:ascii="BNPP Sans Light" w:hAnsi="BNPP Sans Light"/>
          <w:szCs w:val="24"/>
          <w:lang w:val="cs-CZ"/>
        </w:rPr>
        <w:t>c</w:t>
      </w:r>
      <w:r w:rsidR="00574AE9" w:rsidRPr="00574AE9">
        <w:rPr>
          <w:rFonts w:ascii="BNPP Sans Light" w:hAnsi="BNPP Sans Light" w:hint="eastAsia"/>
          <w:szCs w:val="24"/>
          <w:lang w:val="cs-CZ"/>
        </w:rPr>
        <w:t>í</w:t>
      </w:r>
      <w:r w:rsidR="00574AE9">
        <w:rPr>
          <w:rFonts w:ascii="BNPP Sans Light" w:hAnsi="BNPP Sans Light"/>
          <w:szCs w:val="24"/>
          <w:lang w:val="cs-CZ"/>
        </w:rPr>
        <w:t>, pravidelných výdajů</w:t>
      </w:r>
      <w:r w:rsidR="00B73581">
        <w:rPr>
          <w:rFonts w:ascii="BNPP Sans Light" w:hAnsi="BNPP Sans Light"/>
          <w:szCs w:val="24"/>
          <w:lang w:val="cs-CZ"/>
        </w:rPr>
        <w:t>,</w:t>
      </w:r>
      <w:r w:rsidR="00350511">
        <w:rPr>
          <w:rFonts w:ascii="BNPP Sans Light" w:hAnsi="BNPP Sans Light"/>
          <w:szCs w:val="24"/>
          <w:lang w:val="cs-CZ"/>
        </w:rPr>
        <w:t xml:space="preserve"> </w:t>
      </w:r>
      <w:r w:rsidR="00574AE9">
        <w:rPr>
          <w:rFonts w:ascii="BNPP Sans Light" w:hAnsi="BNPP Sans Light"/>
          <w:szCs w:val="24"/>
          <w:lang w:val="cs-CZ"/>
        </w:rPr>
        <w:t xml:space="preserve">prodloužené záruky, </w:t>
      </w:r>
      <w:r w:rsidR="00574AE9" w:rsidRPr="00574AE9">
        <w:rPr>
          <w:rFonts w:ascii="BNPP Sans Light" w:hAnsi="BNPP Sans Light"/>
          <w:szCs w:val="24"/>
          <w:lang w:val="cs-CZ"/>
        </w:rPr>
        <w:t xml:space="preserve">nahodilého poškození </w:t>
      </w:r>
      <w:r w:rsidR="00C0518B" w:rsidRPr="00574AE9">
        <w:rPr>
          <w:rFonts w:ascii="BNPP Sans Light" w:hAnsi="BNPP Sans Light"/>
          <w:szCs w:val="24"/>
          <w:lang w:val="cs-CZ"/>
        </w:rPr>
        <w:t>a</w:t>
      </w:r>
      <w:r w:rsidR="00C0518B">
        <w:rPr>
          <w:rFonts w:ascii="BNPP Sans Light" w:hAnsi="BNPP Sans Light"/>
          <w:szCs w:val="24"/>
          <w:lang w:val="cs-CZ"/>
        </w:rPr>
        <w:t> </w:t>
      </w:r>
      <w:r w:rsidR="00574AE9" w:rsidRPr="00574AE9">
        <w:rPr>
          <w:rFonts w:ascii="BNPP Sans Light" w:hAnsi="BNPP Sans Light"/>
          <w:szCs w:val="24"/>
          <w:lang w:val="cs-CZ"/>
        </w:rPr>
        <w:t>krádeže</w:t>
      </w:r>
      <w:r w:rsidR="00B73581">
        <w:rPr>
          <w:rFonts w:ascii="BNPP Sans Light" w:hAnsi="BNPP Sans Light"/>
          <w:szCs w:val="24"/>
          <w:lang w:val="cs-CZ"/>
        </w:rPr>
        <w:t>, domácnosti</w:t>
      </w:r>
      <w:r w:rsidR="00350511">
        <w:rPr>
          <w:rFonts w:ascii="BNPP Sans Light" w:hAnsi="BNPP Sans Light"/>
          <w:szCs w:val="24"/>
          <w:lang w:val="cs-CZ"/>
        </w:rPr>
        <w:t xml:space="preserve"> či úrazové pojištění.</w:t>
      </w:r>
      <w:r w:rsidR="00441A99" w:rsidRPr="008B52BF">
        <w:rPr>
          <w:rFonts w:ascii="BNPP Sans Light" w:hAnsi="BNPP Sans Light"/>
          <w:szCs w:val="24"/>
          <w:lang w:val="cs-CZ"/>
        </w:rPr>
        <w:t xml:space="preserve"> </w:t>
      </w:r>
      <w:r w:rsidR="00300F60" w:rsidRPr="008B52BF">
        <w:rPr>
          <w:rFonts w:ascii="BNPP Sans Light" w:hAnsi="BNPP Sans Light"/>
          <w:szCs w:val="24"/>
          <w:lang w:val="cs-CZ"/>
        </w:rPr>
        <w:t>P</w:t>
      </w:r>
      <w:r w:rsidR="00E078B8" w:rsidRPr="008B52BF">
        <w:rPr>
          <w:rFonts w:ascii="BNPP Sans Light" w:hAnsi="BNPP Sans Light"/>
          <w:szCs w:val="24"/>
          <w:lang w:val="cs-CZ"/>
        </w:rPr>
        <w:t>atří do renomované finanční skupiny BNP Paribas, jejíž součástí je</w:t>
      </w:r>
      <w:r w:rsidR="008B52BF">
        <w:rPr>
          <w:rFonts w:ascii="BNPP Sans Light" w:hAnsi="BNPP Sans Light"/>
          <w:szCs w:val="24"/>
          <w:lang w:val="cs-CZ"/>
        </w:rPr>
        <w:t xml:space="preserve"> </w:t>
      </w:r>
      <w:r w:rsidR="00E078B8" w:rsidRPr="008B52BF">
        <w:rPr>
          <w:rFonts w:ascii="BNPP Sans Light" w:hAnsi="BNPP Sans Light"/>
          <w:szCs w:val="24"/>
          <w:lang w:val="cs-CZ"/>
        </w:rPr>
        <w:t xml:space="preserve">i BNP Paribas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 xml:space="preserve">, 100% vlastník BNP Paribas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 xml:space="preserve"> Pojišťovny. </w:t>
      </w:r>
      <w:r w:rsidR="0043277B">
        <w:rPr>
          <w:rFonts w:ascii="BNPP Sans Light" w:hAnsi="BNPP Sans Light"/>
          <w:szCs w:val="24"/>
          <w:lang w:val="cs-CZ"/>
        </w:rPr>
        <w:t>V</w:t>
      </w:r>
      <w:r w:rsidR="00860090">
        <w:rPr>
          <w:rFonts w:ascii="BNPP Sans Light" w:hAnsi="BNPP Sans Light"/>
          <w:szCs w:val="24"/>
          <w:lang w:val="cs-CZ"/>
        </w:rPr>
        <w:t xml:space="preserve"> </w:t>
      </w:r>
      <w:r w:rsidR="00E078B8" w:rsidRPr="008B52BF">
        <w:rPr>
          <w:rFonts w:ascii="BNPP Sans Light" w:hAnsi="BNPP Sans Light"/>
          <w:szCs w:val="24"/>
          <w:lang w:val="cs-CZ"/>
        </w:rPr>
        <w:t xml:space="preserve">soutěži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Finparáda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 xml:space="preserve"> – Finanční produkt roku 202</w:t>
      </w:r>
      <w:r w:rsidR="00B9187F">
        <w:rPr>
          <w:rFonts w:ascii="BNPP Sans Light" w:hAnsi="BNPP Sans Light"/>
          <w:szCs w:val="24"/>
          <w:lang w:val="cs-CZ"/>
        </w:rPr>
        <w:t>2</w:t>
      </w:r>
      <w:r w:rsidR="00E078B8" w:rsidRPr="008B52BF">
        <w:rPr>
          <w:rFonts w:ascii="BNPP Sans Light" w:hAnsi="BNPP Sans Light"/>
          <w:szCs w:val="24"/>
          <w:lang w:val="cs-CZ"/>
        </w:rPr>
        <w:t xml:space="preserve"> </w:t>
      </w:r>
      <w:r w:rsidR="00F73B40" w:rsidRPr="008B52BF">
        <w:rPr>
          <w:rFonts w:ascii="BNPP Sans Light" w:hAnsi="BNPP Sans Light"/>
          <w:szCs w:val="24"/>
          <w:lang w:val="cs-CZ"/>
        </w:rPr>
        <w:t xml:space="preserve">obsadila </w:t>
      </w:r>
      <w:r w:rsidR="00962CB6" w:rsidRPr="008B52BF">
        <w:rPr>
          <w:rFonts w:ascii="BNPP Sans Light" w:hAnsi="BNPP Sans Light"/>
          <w:szCs w:val="24"/>
          <w:lang w:val="cs-CZ"/>
        </w:rPr>
        <w:t xml:space="preserve">první </w:t>
      </w:r>
      <w:r w:rsidR="00B9187F">
        <w:rPr>
          <w:rFonts w:ascii="BNPP Sans Light" w:hAnsi="BNPP Sans Light"/>
          <w:szCs w:val="24"/>
          <w:lang w:val="cs-CZ"/>
        </w:rPr>
        <w:t>2</w:t>
      </w:r>
      <w:r w:rsidR="00962CB6" w:rsidRPr="008B52BF">
        <w:rPr>
          <w:rFonts w:ascii="BNPP Sans Light" w:hAnsi="BNPP Sans Light"/>
          <w:szCs w:val="24"/>
          <w:lang w:val="cs-CZ"/>
        </w:rPr>
        <w:t xml:space="preserve"> místa </w:t>
      </w:r>
      <w:r w:rsidR="00EF2279" w:rsidRPr="008B52BF">
        <w:rPr>
          <w:rFonts w:ascii="BNPP Sans Light" w:hAnsi="BNPP Sans Light"/>
          <w:szCs w:val="24"/>
          <w:lang w:val="cs-CZ"/>
        </w:rPr>
        <w:t>v kategori</w:t>
      </w:r>
      <w:r w:rsidR="006805D3">
        <w:rPr>
          <w:rFonts w:ascii="BNPP Sans Light" w:hAnsi="BNPP Sans Light"/>
          <w:szCs w:val="24"/>
          <w:lang w:val="cs-CZ"/>
        </w:rPr>
        <w:t>ích</w:t>
      </w:r>
      <w:r w:rsidR="00EF2279" w:rsidRPr="008B52BF">
        <w:rPr>
          <w:rFonts w:ascii="BNPP Sans Light" w:hAnsi="BNPP Sans Light"/>
          <w:szCs w:val="24"/>
          <w:lang w:val="cs-CZ"/>
        </w:rPr>
        <w:t xml:space="preserve"> Pojištění schopnosti splácet spotřebitelský úvěr</w:t>
      </w:r>
      <w:r w:rsidR="00F73B40" w:rsidRPr="008B52BF">
        <w:rPr>
          <w:rFonts w:ascii="BNPP Sans Light" w:hAnsi="BNPP Sans Light"/>
          <w:szCs w:val="24"/>
          <w:lang w:val="cs-CZ"/>
        </w:rPr>
        <w:t xml:space="preserve"> Pojištění schopnosti splácet hypoteční úvěr</w:t>
      </w:r>
      <w:r w:rsidR="006805D3">
        <w:rPr>
          <w:rFonts w:ascii="BNPP Sans Light" w:hAnsi="BNPP Sans Light"/>
          <w:szCs w:val="24"/>
          <w:lang w:val="cs-CZ"/>
        </w:rPr>
        <w:t xml:space="preserve">. </w:t>
      </w:r>
      <w:r w:rsidR="0043277B">
        <w:rPr>
          <w:rFonts w:ascii="BNPP Sans Light" w:hAnsi="BNPP Sans Light"/>
          <w:szCs w:val="24"/>
          <w:lang w:val="cs-CZ"/>
        </w:rPr>
        <w:t>V této soutěži tak o</w:t>
      </w:r>
      <w:r w:rsidR="00D22A64" w:rsidRPr="008B52BF">
        <w:rPr>
          <w:rFonts w:ascii="BNPP Sans Light" w:hAnsi="BNPP Sans Light"/>
          <w:szCs w:val="24"/>
          <w:lang w:val="cs-CZ"/>
        </w:rPr>
        <w:t xml:space="preserve">bhájila </w:t>
      </w:r>
      <w:r w:rsidR="006805D3">
        <w:rPr>
          <w:rFonts w:ascii="BNPP Sans Light" w:hAnsi="BNPP Sans Light"/>
          <w:szCs w:val="24"/>
          <w:lang w:val="cs-CZ"/>
        </w:rPr>
        <w:t>přední příčky</w:t>
      </w:r>
      <w:r w:rsidR="00D22A64" w:rsidRPr="008B52BF">
        <w:rPr>
          <w:rFonts w:ascii="BNPP Sans Light" w:hAnsi="BNPP Sans Light"/>
          <w:szCs w:val="24"/>
          <w:lang w:val="cs-CZ"/>
        </w:rPr>
        <w:t xml:space="preserve"> z</w:t>
      </w:r>
      <w:r w:rsidR="00B9187F">
        <w:rPr>
          <w:rFonts w:ascii="BNPP Sans Light" w:hAnsi="BNPP Sans Light"/>
          <w:szCs w:val="24"/>
          <w:lang w:val="cs-CZ"/>
        </w:rPr>
        <w:t> </w:t>
      </w:r>
      <w:r w:rsidR="00962CB6">
        <w:rPr>
          <w:rFonts w:ascii="BNPP Sans Light" w:hAnsi="BNPP Sans Light"/>
          <w:szCs w:val="24"/>
          <w:lang w:val="cs-CZ"/>
        </w:rPr>
        <w:t>let</w:t>
      </w:r>
      <w:r w:rsidR="00B9187F">
        <w:rPr>
          <w:rFonts w:ascii="BNPP Sans Light" w:hAnsi="BNPP Sans Light"/>
          <w:szCs w:val="24"/>
          <w:lang w:val="cs-CZ"/>
        </w:rPr>
        <w:t xml:space="preserve"> 2021,</w:t>
      </w:r>
      <w:r w:rsidR="00D22A64" w:rsidRPr="008B52BF">
        <w:rPr>
          <w:rFonts w:ascii="BNPP Sans Light" w:hAnsi="BNPP Sans Light"/>
          <w:szCs w:val="24"/>
          <w:lang w:val="cs-CZ"/>
        </w:rPr>
        <w:t xml:space="preserve"> 2020 a 2019. </w:t>
      </w:r>
      <w:r w:rsidR="0006093F" w:rsidRPr="008B52BF">
        <w:rPr>
          <w:rFonts w:ascii="BNPP Sans Light" w:hAnsi="BNPP Sans Light"/>
          <w:szCs w:val="24"/>
          <w:lang w:val="cs-CZ"/>
        </w:rPr>
        <w:t>V</w:t>
      </w:r>
      <w:r w:rsidR="0006093F">
        <w:rPr>
          <w:rFonts w:ascii="BNPP Sans Light" w:hAnsi="BNPP Sans Light"/>
          <w:szCs w:val="24"/>
          <w:lang w:val="cs-CZ"/>
        </w:rPr>
        <w:t xml:space="preserve"> roce 2023 se BNP Paribas </w:t>
      </w:r>
      <w:proofErr w:type="spellStart"/>
      <w:r w:rsidR="0006093F">
        <w:rPr>
          <w:rFonts w:ascii="BNPP Sans Light" w:hAnsi="BNPP Sans Light"/>
          <w:szCs w:val="24"/>
          <w:lang w:val="cs-CZ"/>
        </w:rPr>
        <w:t>Cardif</w:t>
      </w:r>
      <w:proofErr w:type="spellEnd"/>
      <w:r w:rsidR="0006093F">
        <w:rPr>
          <w:rFonts w:ascii="BNPP Sans Light" w:hAnsi="BNPP Sans Light"/>
          <w:szCs w:val="24"/>
          <w:lang w:val="cs-CZ"/>
        </w:rPr>
        <w:t xml:space="preserve"> Pojišťovna umístila na 3. místě v soutěži </w:t>
      </w:r>
      <w:r w:rsidR="0006093F" w:rsidRPr="0043277B">
        <w:rPr>
          <w:rFonts w:ascii="BNPP Sans Light" w:hAnsi="BNPP Sans Light"/>
          <w:szCs w:val="24"/>
          <w:lang w:val="cs-CZ"/>
        </w:rPr>
        <w:t xml:space="preserve">Mastercard </w:t>
      </w:r>
      <w:r w:rsidR="0006093F">
        <w:rPr>
          <w:rFonts w:ascii="BNPP Sans Light" w:hAnsi="BNPP Sans Light"/>
          <w:szCs w:val="24"/>
          <w:lang w:val="cs-CZ"/>
        </w:rPr>
        <w:t>B</w:t>
      </w:r>
      <w:r w:rsidR="0006093F" w:rsidRPr="0043277B">
        <w:rPr>
          <w:rFonts w:ascii="BNPP Sans Light" w:hAnsi="BNPP Sans Light"/>
          <w:szCs w:val="24"/>
          <w:lang w:val="cs-CZ"/>
        </w:rPr>
        <w:t>anka rok</w:t>
      </w:r>
      <w:r w:rsidR="0006093F">
        <w:rPr>
          <w:rFonts w:ascii="BNPP Sans Light" w:hAnsi="BNPP Sans Light"/>
          <w:szCs w:val="24"/>
          <w:lang w:val="cs-CZ"/>
        </w:rPr>
        <w:t xml:space="preserve">u, a to v kategorii Zodpovědná pojišťovna. </w:t>
      </w:r>
      <w:r w:rsidR="00862504">
        <w:rPr>
          <w:rFonts w:ascii="BNPP Sans Light" w:hAnsi="BNPP Sans Light"/>
          <w:szCs w:val="24"/>
          <w:lang w:val="cs-CZ"/>
        </w:rPr>
        <w:t xml:space="preserve">Více na </w:t>
      </w:r>
      <w:hyperlink r:id="rId7" w:history="1">
        <w:r w:rsidR="00862504"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 w:rsidR="00862504">
        <w:rPr>
          <w:rFonts w:ascii="BNPP Sans Light" w:hAnsi="BNPP Sans Light"/>
          <w:szCs w:val="24"/>
          <w:lang w:val="cs-CZ"/>
        </w:rPr>
        <w:t>.</w:t>
      </w:r>
      <w:r w:rsidR="00827F92">
        <w:rPr>
          <w:rFonts w:ascii="BNPP Sans Light" w:hAnsi="BNPP Sans Light"/>
          <w:szCs w:val="24"/>
          <w:lang w:val="cs-CZ"/>
        </w:rPr>
        <w:t xml:space="preserve"> </w:t>
      </w:r>
    </w:p>
    <w:p w14:paraId="1897C9CC" w14:textId="77777777" w:rsidR="008B618A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4F7736B3" w14:textId="041A4124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1B046D">
          <w:footerReference w:type="default" r:id="rId8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7B4F2D60" w14:textId="78CF7FFA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Alena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Šopov</w:t>
      </w:r>
      <w:proofErr w:type="spellEnd"/>
    </w:p>
    <w:p w14:paraId="097AEEC4" w14:textId="77777777" w:rsidR="00766BA3" w:rsidRDefault="00766BA3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</w:t>
      </w:r>
      <w:proofErr w:type="spellStart"/>
      <w:r>
        <w:rPr>
          <w:rFonts w:ascii="BNPP Sans Light" w:hAnsi="BNPP Sans Light"/>
          <w:szCs w:val="24"/>
          <w:lang w:val="cs-CZ"/>
        </w:rPr>
        <w:t>Communication</w:t>
      </w:r>
      <w:proofErr w:type="spellEnd"/>
      <w:r>
        <w:rPr>
          <w:rFonts w:ascii="BNPP Sans Light" w:hAnsi="BNPP Sans Light"/>
          <w:szCs w:val="24"/>
          <w:lang w:val="cs-CZ"/>
        </w:rPr>
        <w:t xml:space="preserve">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</w:p>
    <w:p w14:paraId="5E880C75" w14:textId="75B3B02F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BNP Paribas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Cardif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Pojišťovna, a.s.</w:t>
      </w:r>
    </w:p>
    <w:p w14:paraId="2452CE74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Boudníkova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2506/1, 180 00 Praha 8</w:t>
      </w:r>
    </w:p>
    <w:p w14:paraId="17C70BD7" w14:textId="59BACD8D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C30903"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4A1DE676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81F0EE9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66728A77" w14:textId="77777777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Kristýna Dolejšová</w:t>
      </w:r>
      <w:r w:rsidRPr="00F77C3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Pr="00DC2DE9">
        <w:rPr>
          <w:rFonts w:ascii="BNPP Sans Light" w:hAnsi="BNPP Sans Light"/>
          <w:szCs w:val="24"/>
          <w:lang w:val="cs-CZ"/>
        </w:rPr>
        <w:t>Account</w:t>
      </w:r>
      <w:proofErr w:type="spellEnd"/>
      <w:r w:rsidRPr="00DC2DE9">
        <w:rPr>
          <w:rFonts w:ascii="BNPP Sans Light" w:hAnsi="BNPP Sans Light"/>
          <w:szCs w:val="24"/>
          <w:lang w:val="cs-CZ"/>
        </w:rPr>
        <w:t xml:space="preserve">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2C7BF187" w14:textId="5983D5EB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DC2DE9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</w:t>
      </w:r>
      <w:r w:rsidR="00916152">
        <w:rPr>
          <w:rFonts w:ascii="BNPP Sans Light" w:hAnsi="BNPP Sans Light"/>
          <w:szCs w:val="24"/>
          <w:lang w:val="cs-CZ"/>
        </w:rPr>
        <w:t>z</w:t>
      </w:r>
    </w:p>
    <w:p w14:paraId="4EAB964A" w14:textId="6AA8ABF6" w:rsidR="00DD3B26" w:rsidRPr="008B618A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DC2DE9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85DE" w14:textId="77777777" w:rsidR="00F97855" w:rsidRDefault="00F97855" w:rsidP="008C4C01">
      <w:r>
        <w:separator/>
      </w:r>
    </w:p>
  </w:endnote>
  <w:endnote w:type="continuationSeparator" w:id="0">
    <w:p w14:paraId="1F0D5C5A" w14:textId="77777777" w:rsidR="00F97855" w:rsidRDefault="00F97855" w:rsidP="008C4C01">
      <w:r>
        <w:continuationSeparator/>
      </w:r>
    </w:p>
  </w:endnote>
  <w:endnote w:type="continuationNotice" w:id="1">
    <w:p w14:paraId="3965128E" w14:textId="77777777" w:rsidR="00F97855" w:rsidRDefault="00F978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AEE2" w14:textId="73CA6BD8" w:rsidR="00161CB7" w:rsidRDefault="00F13EB9" w:rsidP="00FC4F54">
    <w:pPr>
      <w:pStyle w:val="Zpat"/>
      <w:tabs>
        <w:tab w:val="left" w:pos="142"/>
      </w:tabs>
      <w:ind w:right="-2" w:firstLine="284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7982159" wp14:editId="1B095D8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b0574002abc66cef4f9a6699" descr="{&quot;HashCode&quot;:18786415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BD2AEB" w14:textId="3D66B17B" w:rsidR="00F13EB9" w:rsidRPr="00F13EB9" w:rsidRDefault="00F13EB9" w:rsidP="00F13EB9">
                          <w:pPr>
                            <w:jc w:val="right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82159" id="_x0000_t202" coordsize="21600,21600" o:spt="202" path="m,l,21600r21600,l21600,xe">
              <v:stroke joinstyle="miter"/>
              <v:path gradientshapeok="t" o:connecttype="rect"/>
            </v:shapetype>
            <v:shape id="MSIPCMb0574002abc66cef4f9a6699" o:spid="_x0000_s1027" type="#_x0000_t202" alt="{&quot;HashCode&quot;:187864152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" o:allowincell="f" filled="f" stroked="f" strokeweight=".5pt">
              <v:textbox inset="0,0,20pt,0">
                <w:txbxContent>
                  <w:p w14:paraId="29BD2AEB" w14:textId="3D66B17B" w:rsidR="00F13EB9" w:rsidRPr="00F13EB9" w:rsidRDefault="00F13EB9" w:rsidP="00F13EB9">
                    <w:pPr>
                      <w:jc w:val="right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64A9A"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D9183F9" wp14:editId="22809AB6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1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64A9A"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3ABBF4E2" wp14:editId="57AE67DA">
          <wp:simplePos x="0" y="0"/>
          <wp:positionH relativeFrom="margin">
            <wp:posOffset>4977130</wp:posOffset>
          </wp:positionH>
          <wp:positionV relativeFrom="margin">
            <wp:posOffset>8917940</wp:posOffset>
          </wp:positionV>
          <wp:extent cx="1639570" cy="929640"/>
          <wp:effectExtent l="0" t="0" r="0" b="3810"/>
          <wp:wrapSquare wrapText="bothSides"/>
          <wp:docPr id="2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2E218" w14:textId="77777777" w:rsidR="00F97855" w:rsidRDefault="00F97855" w:rsidP="008C4C01">
      <w:r>
        <w:separator/>
      </w:r>
    </w:p>
  </w:footnote>
  <w:footnote w:type="continuationSeparator" w:id="0">
    <w:p w14:paraId="51A9BD3F" w14:textId="77777777" w:rsidR="00F97855" w:rsidRDefault="00F97855" w:rsidP="008C4C01">
      <w:r>
        <w:continuationSeparator/>
      </w:r>
    </w:p>
  </w:footnote>
  <w:footnote w:type="continuationNotice" w:id="1">
    <w:p w14:paraId="3298FD6B" w14:textId="77777777" w:rsidR="00F97855" w:rsidRDefault="00F97855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14964"/>
    <w:rsid w:val="00025B7F"/>
    <w:rsid w:val="00037AB2"/>
    <w:rsid w:val="0004583E"/>
    <w:rsid w:val="0006093F"/>
    <w:rsid w:val="0006620F"/>
    <w:rsid w:val="00096983"/>
    <w:rsid w:val="000A212B"/>
    <w:rsid w:val="000D2258"/>
    <w:rsid w:val="000D3758"/>
    <w:rsid w:val="000D6DB8"/>
    <w:rsid w:val="001042AB"/>
    <w:rsid w:val="0012579A"/>
    <w:rsid w:val="001539C7"/>
    <w:rsid w:val="00161CB7"/>
    <w:rsid w:val="0017290B"/>
    <w:rsid w:val="0017462F"/>
    <w:rsid w:val="00193358"/>
    <w:rsid w:val="001B046D"/>
    <w:rsid w:val="002067CC"/>
    <w:rsid w:val="00211B23"/>
    <w:rsid w:val="00214AE2"/>
    <w:rsid w:val="00240F4F"/>
    <w:rsid w:val="00244DF8"/>
    <w:rsid w:val="00250C49"/>
    <w:rsid w:val="00261A1C"/>
    <w:rsid w:val="00275D83"/>
    <w:rsid w:val="002858D5"/>
    <w:rsid w:val="002A4764"/>
    <w:rsid w:val="002B056F"/>
    <w:rsid w:val="002C15E8"/>
    <w:rsid w:val="002D1F40"/>
    <w:rsid w:val="002D5A2C"/>
    <w:rsid w:val="002D78B6"/>
    <w:rsid w:val="002E4C99"/>
    <w:rsid w:val="002E5704"/>
    <w:rsid w:val="002F1EEF"/>
    <w:rsid w:val="00300F60"/>
    <w:rsid w:val="003012B7"/>
    <w:rsid w:val="003041A4"/>
    <w:rsid w:val="00312018"/>
    <w:rsid w:val="00312B9E"/>
    <w:rsid w:val="00336245"/>
    <w:rsid w:val="00346635"/>
    <w:rsid w:val="00350511"/>
    <w:rsid w:val="00392892"/>
    <w:rsid w:val="003958C2"/>
    <w:rsid w:val="003A1ACF"/>
    <w:rsid w:val="003A6D69"/>
    <w:rsid w:val="003D4909"/>
    <w:rsid w:val="003D56DB"/>
    <w:rsid w:val="003E2776"/>
    <w:rsid w:val="003F3C01"/>
    <w:rsid w:val="0042340B"/>
    <w:rsid w:val="0043277B"/>
    <w:rsid w:val="004341A2"/>
    <w:rsid w:val="00441A99"/>
    <w:rsid w:val="0044592C"/>
    <w:rsid w:val="00447A22"/>
    <w:rsid w:val="00460D98"/>
    <w:rsid w:val="004652D5"/>
    <w:rsid w:val="004679E4"/>
    <w:rsid w:val="004A33AB"/>
    <w:rsid w:val="004A34D3"/>
    <w:rsid w:val="00506C33"/>
    <w:rsid w:val="0052345C"/>
    <w:rsid w:val="005325C1"/>
    <w:rsid w:val="00564A9A"/>
    <w:rsid w:val="00574AE9"/>
    <w:rsid w:val="005A6121"/>
    <w:rsid w:val="005B58E2"/>
    <w:rsid w:val="005F1438"/>
    <w:rsid w:val="00610168"/>
    <w:rsid w:val="0065441D"/>
    <w:rsid w:val="00661578"/>
    <w:rsid w:val="006805D3"/>
    <w:rsid w:val="00686D90"/>
    <w:rsid w:val="00697AA7"/>
    <w:rsid w:val="006C32E8"/>
    <w:rsid w:val="006E501A"/>
    <w:rsid w:val="006F3A59"/>
    <w:rsid w:val="00710021"/>
    <w:rsid w:val="007134F7"/>
    <w:rsid w:val="00715B37"/>
    <w:rsid w:val="007222E4"/>
    <w:rsid w:val="00726FAF"/>
    <w:rsid w:val="00727DD9"/>
    <w:rsid w:val="00734B99"/>
    <w:rsid w:val="00766BA3"/>
    <w:rsid w:val="007867E2"/>
    <w:rsid w:val="007A066E"/>
    <w:rsid w:val="007C2893"/>
    <w:rsid w:val="007D0408"/>
    <w:rsid w:val="007D3409"/>
    <w:rsid w:val="007F155B"/>
    <w:rsid w:val="00811824"/>
    <w:rsid w:val="00812485"/>
    <w:rsid w:val="00827F92"/>
    <w:rsid w:val="00831B93"/>
    <w:rsid w:val="00842208"/>
    <w:rsid w:val="00860090"/>
    <w:rsid w:val="00862504"/>
    <w:rsid w:val="008B52BF"/>
    <w:rsid w:val="008B618A"/>
    <w:rsid w:val="008C4C01"/>
    <w:rsid w:val="008D3F63"/>
    <w:rsid w:val="00915784"/>
    <w:rsid w:val="00916152"/>
    <w:rsid w:val="0092302D"/>
    <w:rsid w:val="00962CB6"/>
    <w:rsid w:val="00963F72"/>
    <w:rsid w:val="00965E2B"/>
    <w:rsid w:val="009718A9"/>
    <w:rsid w:val="00977A1E"/>
    <w:rsid w:val="00991878"/>
    <w:rsid w:val="00A120AF"/>
    <w:rsid w:val="00A76752"/>
    <w:rsid w:val="00A91304"/>
    <w:rsid w:val="00A96409"/>
    <w:rsid w:val="00A96EFB"/>
    <w:rsid w:val="00AA1391"/>
    <w:rsid w:val="00AD048C"/>
    <w:rsid w:val="00AE4D71"/>
    <w:rsid w:val="00AF244D"/>
    <w:rsid w:val="00AF703F"/>
    <w:rsid w:val="00AF7D78"/>
    <w:rsid w:val="00B10408"/>
    <w:rsid w:val="00B138C5"/>
    <w:rsid w:val="00B202A9"/>
    <w:rsid w:val="00B333A2"/>
    <w:rsid w:val="00B408B9"/>
    <w:rsid w:val="00B52AC6"/>
    <w:rsid w:val="00B73581"/>
    <w:rsid w:val="00B9187F"/>
    <w:rsid w:val="00B944DF"/>
    <w:rsid w:val="00BA12F4"/>
    <w:rsid w:val="00BA53FF"/>
    <w:rsid w:val="00BB5946"/>
    <w:rsid w:val="00BD3082"/>
    <w:rsid w:val="00BD7BAA"/>
    <w:rsid w:val="00BF45B4"/>
    <w:rsid w:val="00C0518B"/>
    <w:rsid w:val="00C05FBD"/>
    <w:rsid w:val="00C160E0"/>
    <w:rsid w:val="00C27044"/>
    <w:rsid w:val="00C2767C"/>
    <w:rsid w:val="00C30903"/>
    <w:rsid w:val="00C516D9"/>
    <w:rsid w:val="00CC7463"/>
    <w:rsid w:val="00CF5C70"/>
    <w:rsid w:val="00D061B6"/>
    <w:rsid w:val="00D065B0"/>
    <w:rsid w:val="00D22A64"/>
    <w:rsid w:val="00D54116"/>
    <w:rsid w:val="00D6786C"/>
    <w:rsid w:val="00DA1E8A"/>
    <w:rsid w:val="00DA34CB"/>
    <w:rsid w:val="00DB043B"/>
    <w:rsid w:val="00DC2DE9"/>
    <w:rsid w:val="00DD011A"/>
    <w:rsid w:val="00DD3B26"/>
    <w:rsid w:val="00E043CE"/>
    <w:rsid w:val="00E078B8"/>
    <w:rsid w:val="00E22ED4"/>
    <w:rsid w:val="00E30FAF"/>
    <w:rsid w:val="00E34DF9"/>
    <w:rsid w:val="00E37B92"/>
    <w:rsid w:val="00E41682"/>
    <w:rsid w:val="00E47D5B"/>
    <w:rsid w:val="00E839E8"/>
    <w:rsid w:val="00E90872"/>
    <w:rsid w:val="00E9094B"/>
    <w:rsid w:val="00E91F87"/>
    <w:rsid w:val="00EA070A"/>
    <w:rsid w:val="00EF2279"/>
    <w:rsid w:val="00F13EB9"/>
    <w:rsid w:val="00F27E4F"/>
    <w:rsid w:val="00F4010C"/>
    <w:rsid w:val="00F61CB9"/>
    <w:rsid w:val="00F7088B"/>
    <w:rsid w:val="00F70DAE"/>
    <w:rsid w:val="00F73B40"/>
    <w:rsid w:val="00F77C35"/>
    <w:rsid w:val="00F91D9C"/>
    <w:rsid w:val="00F97855"/>
    <w:rsid w:val="00FB05F9"/>
    <w:rsid w:val="00FC4F54"/>
    <w:rsid w:val="00FC7903"/>
    <w:rsid w:val="00FF3FE0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EF2F00BF-2370-41E6-9E04-BAD4E6B1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AD048C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rdif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67EC-1363-4197-B0CE-1A74100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ZRIHEN</dc:creator>
  <cp:lastModifiedBy>Kokešová Jana</cp:lastModifiedBy>
  <cp:revision>2</cp:revision>
  <cp:lastPrinted>2015-06-02T15:55:00Z</cp:lastPrinted>
  <dcterms:created xsi:type="dcterms:W3CDTF">2023-12-14T10:29:00Z</dcterms:created>
  <dcterms:modified xsi:type="dcterms:W3CDTF">2023-12-14T10:29:00Z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MSIP_Label_8ffbc0b8-e97b-47d1-beac-cb0955d66f3b_Enabled">
    <vt:lpwstr>true</vt:lpwstr>
  </property>
  <property fmtid="{D5CDD505-2E9C-101B-9397-08002B2CF9AE}" pid="4" name="MSIP_Label_8ffbc0b8-e97b-47d1-beac-cb0955d66f3b_SetDate">
    <vt:lpwstr>2023-12-13T09:30:27Z</vt:lpwstr>
  </property>
  <property fmtid="{D5CDD505-2E9C-101B-9397-08002B2CF9AE}" pid="5" name="MSIP_Label_8ffbc0b8-e97b-47d1-beac-cb0955d66f3b_Method">
    <vt:lpwstr>Privileged</vt:lpwstr>
  </property>
  <property fmtid="{D5CDD505-2E9C-101B-9397-08002B2CF9AE}" pid="6" name="MSIP_Label_8ffbc0b8-e97b-47d1-beac-cb0955d66f3b_Name">
    <vt:lpwstr>8ffbc0b8-e97b-47d1-beac-cb0955d66f3b</vt:lpwstr>
  </property>
  <property fmtid="{D5CDD505-2E9C-101B-9397-08002B2CF9AE}" pid="7" name="MSIP_Label_8ffbc0b8-e97b-47d1-beac-cb0955d66f3b_SiteId">
    <vt:lpwstr>614f9c25-bffa-42c7-86d8-964101f55fa2</vt:lpwstr>
  </property>
  <property fmtid="{D5CDD505-2E9C-101B-9397-08002B2CF9AE}" pid="8" name="MSIP_Label_8ffbc0b8-e97b-47d1-beac-cb0955d66f3b_ActionId">
    <vt:lpwstr>0e7da9b1-d94f-47a4-a1fc-3e5163d7cca9</vt:lpwstr>
  </property>
  <property fmtid="{D5CDD505-2E9C-101B-9397-08002B2CF9AE}" pid="9" name="MSIP_Label_8ffbc0b8-e97b-47d1-beac-cb0955d66f3b_ContentBits">
    <vt:lpwstr>2</vt:lpwstr>
  </property>
</Properties>
</file>