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C3ED" w14:textId="5A5FD08B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067A48">
        <w:rPr>
          <w:rFonts w:ascii="BNPP Sans Light" w:hAnsi="BNPP Sans Light"/>
          <w:lang w:val="cs-CZ"/>
        </w:rPr>
        <w:t>Praha</w:t>
      </w:r>
      <w:r w:rsidR="00BD3082" w:rsidRPr="00067A48">
        <w:rPr>
          <w:rFonts w:ascii="BNPP Sans Light" w:hAnsi="BNPP Sans Light"/>
          <w:lang w:val="cs-CZ"/>
        </w:rPr>
        <w:t xml:space="preserve">, </w:t>
      </w:r>
      <w:r w:rsidR="005A4414" w:rsidRPr="005A4414">
        <w:rPr>
          <w:rFonts w:ascii="BNPP Sans Light" w:hAnsi="BNPP Sans Light"/>
          <w:lang w:val="cs-CZ"/>
        </w:rPr>
        <w:t>2</w:t>
      </w:r>
      <w:r w:rsidR="00106946">
        <w:rPr>
          <w:rFonts w:ascii="BNPP Sans Light" w:hAnsi="BNPP Sans Light"/>
          <w:lang w:val="cs-CZ"/>
        </w:rPr>
        <w:t>7</w:t>
      </w:r>
      <w:r w:rsidR="00067A48" w:rsidRPr="00067A48">
        <w:rPr>
          <w:rFonts w:ascii="BNPP Sans Light" w:hAnsi="BNPP Sans Light"/>
          <w:lang w:val="cs-CZ"/>
        </w:rPr>
        <w:t xml:space="preserve">. </w:t>
      </w:r>
      <w:r w:rsidR="007B62EB">
        <w:rPr>
          <w:rFonts w:ascii="BNPP Sans Light" w:hAnsi="BNPP Sans Light"/>
          <w:lang w:val="cs-CZ"/>
        </w:rPr>
        <w:t xml:space="preserve">března </w:t>
      </w:r>
      <w:r w:rsidR="00067A48" w:rsidRPr="00067A48">
        <w:rPr>
          <w:rFonts w:ascii="BNPP Sans Light" w:hAnsi="BNPP Sans Light"/>
          <w:lang w:val="cs-CZ"/>
        </w:rPr>
        <w:t>2024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48154693" w14:textId="27DE4D3C" w:rsidR="0043508C" w:rsidRDefault="002F5F7F" w:rsidP="00A5534B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Poradna BNP Paribas Cardif Pojišťovny: </w:t>
      </w:r>
      <w:r w:rsidR="006F3FB2">
        <w:rPr>
          <w:rFonts w:ascii="BNPP Sans Light" w:hAnsi="BNPP Sans Light"/>
          <w:b/>
          <w:sz w:val="32"/>
          <w:szCs w:val="32"/>
          <w:lang w:val="cs-CZ"/>
        </w:rPr>
        <w:t>P</w:t>
      </w:r>
      <w:r w:rsidR="00E50959">
        <w:rPr>
          <w:rFonts w:ascii="BNPP Sans Light" w:hAnsi="BNPP Sans Light"/>
          <w:b/>
          <w:sz w:val="32"/>
          <w:szCs w:val="32"/>
          <w:lang w:val="cs-CZ"/>
        </w:rPr>
        <w:t>ojištění každodenních rizik</w:t>
      </w:r>
      <w:r w:rsidR="006F3FB2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  <w:r w:rsidR="0043508C">
        <w:rPr>
          <w:rFonts w:ascii="BNPP Sans Light" w:hAnsi="BNPP Sans Light"/>
          <w:b/>
          <w:sz w:val="32"/>
          <w:szCs w:val="32"/>
          <w:lang w:val="cs-CZ"/>
        </w:rPr>
        <w:t>pomůže při nesnázích v</w:t>
      </w:r>
      <w:r w:rsidR="0043508C">
        <w:rPr>
          <w:rFonts w:ascii="Calibri" w:hAnsi="Calibri" w:cs="Calibri"/>
          <w:b/>
          <w:sz w:val="32"/>
          <w:szCs w:val="32"/>
          <w:lang w:val="cs-CZ"/>
        </w:rPr>
        <w:t> </w:t>
      </w:r>
      <w:r w:rsidR="00ED09FB">
        <w:rPr>
          <w:rFonts w:ascii="BNPP Sans Light" w:hAnsi="BNPP Sans Light"/>
          <w:b/>
          <w:sz w:val="32"/>
          <w:szCs w:val="32"/>
          <w:lang w:val="cs-CZ"/>
        </w:rPr>
        <w:t xml:space="preserve">běžném </w:t>
      </w:r>
      <w:r w:rsidR="0043508C">
        <w:rPr>
          <w:rFonts w:ascii="BNPP Sans Light" w:hAnsi="BNPP Sans Light"/>
          <w:b/>
          <w:sz w:val="32"/>
          <w:szCs w:val="32"/>
          <w:lang w:val="cs-CZ"/>
        </w:rPr>
        <w:t>i on</w:t>
      </w:r>
      <w:r w:rsidR="00960146">
        <w:rPr>
          <w:rFonts w:ascii="BNPP Sans Light" w:hAnsi="BNPP Sans Light"/>
          <w:b/>
          <w:sz w:val="32"/>
          <w:szCs w:val="32"/>
          <w:lang w:val="cs-CZ"/>
        </w:rPr>
        <w:t>-</w:t>
      </w:r>
      <w:r w:rsidR="0043508C">
        <w:rPr>
          <w:rFonts w:ascii="BNPP Sans Light" w:hAnsi="BNPP Sans Light"/>
          <w:b/>
          <w:sz w:val="32"/>
          <w:szCs w:val="32"/>
          <w:lang w:val="cs-CZ"/>
        </w:rPr>
        <w:t>line světě</w:t>
      </w:r>
    </w:p>
    <w:p w14:paraId="68209D60" w14:textId="77777777" w:rsidR="00996625" w:rsidRDefault="00996625" w:rsidP="00A5534B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</w:p>
    <w:p w14:paraId="72081792" w14:textId="24A4B6D6" w:rsidR="00996625" w:rsidRPr="00C14274" w:rsidRDefault="00996625" w:rsidP="00A5534B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C14274">
        <w:rPr>
          <w:rFonts w:ascii="BNPP Sans Light" w:hAnsi="BNPP Sans Light"/>
          <w:b/>
          <w:bCs/>
          <w:szCs w:val="24"/>
          <w:lang w:val="cs-CZ"/>
        </w:rPr>
        <w:t xml:space="preserve">Jak vás </w:t>
      </w:r>
      <w:r>
        <w:rPr>
          <w:rFonts w:ascii="BNPP Sans Light" w:hAnsi="BNPP Sans Light"/>
          <w:b/>
          <w:bCs/>
          <w:szCs w:val="24"/>
          <w:lang w:val="cs-CZ"/>
        </w:rPr>
        <w:t xml:space="preserve">pojištění každodenních rizik </w:t>
      </w:r>
      <w:r w:rsidRPr="00C14274">
        <w:rPr>
          <w:rFonts w:ascii="BNPP Sans Light" w:hAnsi="BNPP Sans Light"/>
          <w:b/>
          <w:bCs/>
          <w:szCs w:val="24"/>
          <w:lang w:val="cs-CZ"/>
        </w:rPr>
        <w:t>ochrání</w:t>
      </w:r>
      <w:r>
        <w:rPr>
          <w:rFonts w:ascii="BNPP Sans Light" w:hAnsi="BNPP Sans Light"/>
          <w:b/>
          <w:bCs/>
          <w:szCs w:val="24"/>
          <w:lang w:val="cs-CZ"/>
        </w:rPr>
        <w:t xml:space="preserve"> v </w:t>
      </w:r>
      <w:r w:rsidR="00ED09FB">
        <w:rPr>
          <w:rFonts w:ascii="BNPP Sans Light" w:hAnsi="BNPP Sans Light"/>
          <w:b/>
          <w:bCs/>
          <w:szCs w:val="24"/>
          <w:lang w:val="cs-CZ"/>
        </w:rPr>
        <w:t xml:space="preserve">běžném </w:t>
      </w:r>
      <w:r>
        <w:rPr>
          <w:rFonts w:ascii="BNPP Sans Light" w:hAnsi="BNPP Sans Light"/>
          <w:b/>
          <w:bCs/>
          <w:szCs w:val="24"/>
          <w:lang w:val="cs-CZ"/>
        </w:rPr>
        <w:t>světě a jak v tom on</w:t>
      </w:r>
      <w:r w:rsidR="00960146">
        <w:rPr>
          <w:rFonts w:ascii="BNPP Sans Light" w:hAnsi="BNPP Sans Light"/>
          <w:b/>
          <w:bCs/>
          <w:szCs w:val="24"/>
          <w:lang w:val="cs-CZ"/>
        </w:rPr>
        <w:t>-</w:t>
      </w:r>
      <w:r>
        <w:rPr>
          <w:rFonts w:ascii="BNPP Sans Light" w:hAnsi="BNPP Sans Light"/>
          <w:b/>
          <w:bCs/>
          <w:szCs w:val="24"/>
          <w:lang w:val="cs-CZ"/>
        </w:rPr>
        <w:t>line? Co vše kryje a kde ho lze sjednat?</w:t>
      </w:r>
    </w:p>
    <w:p w14:paraId="2A72FBBE" w14:textId="77777777" w:rsidR="0043508C" w:rsidRDefault="0043508C" w:rsidP="00A5534B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</w:p>
    <w:p w14:paraId="599C4729" w14:textId="17346AA7" w:rsidR="002249C3" w:rsidRPr="0022214F" w:rsidRDefault="002249C3" w:rsidP="00A5534B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22214F">
        <w:rPr>
          <w:rFonts w:ascii="BNPP Sans Light" w:hAnsi="BNPP Sans Light"/>
          <w:b/>
          <w:bCs/>
          <w:szCs w:val="24"/>
          <w:lang w:val="cs-CZ"/>
        </w:rPr>
        <w:t>Co si mám představit pod pojištěním každodenních rizik</w:t>
      </w:r>
      <w:r w:rsidR="003E3FE3">
        <w:rPr>
          <w:rFonts w:ascii="BNPP Sans Light" w:hAnsi="BNPP Sans Light"/>
          <w:b/>
          <w:bCs/>
          <w:szCs w:val="24"/>
          <w:lang w:val="cs-CZ"/>
        </w:rPr>
        <w:t xml:space="preserve">? </w:t>
      </w:r>
    </w:p>
    <w:p w14:paraId="73097CBE" w14:textId="717BF7A2" w:rsidR="003E3FE3" w:rsidRDefault="00766C06" w:rsidP="00766C06">
      <w:pPr>
        <w:rPr>
          <w:rFonts w:ascii="BNPP Sans Light" w:hAnsi="BNPP Sans Light"/>
          <w:szCs w:val="24"/>
          <w:lang w:val="cs-CZ"/>
        </w:rPr>
      </w:pPr>
      <w:r w:rsidRPr="0022214F">
        <w:rPr>
          <w:rFonts w:ascii="BNPP Sans Light" w:hAnsi="BNPP Sans Light"/>
          <w:szCs w:val="24"/>
          <w:lang w:val="cs-CZ"/>
        </w:rPr>
        <w:t>Pojištění, dříve na trhu známé jako pojištění platebních karet, dnes už našim klientům poskytuje komplexní ochranu v</w:t>
      </w:r>
      <w:r w:rsidR="006C0A5A">
        <w:rPr>
          <w:rFonts w:ascii="Calibri" w:hAnsi="Calibri" w:cs="Calibri"/>
          <w:szCs w:val="24"/>
          <w:lang w:val="cs-CZ"/>
        </w:rPr>
        <w:t> </w:t>
      </w:r>
      <w:r w:rsidR="006C0A5A">
        <w:rPr>
          <w:rFonts w:ascii="BNPP Sans Light" w:hAnsi="BNPP Sans Light"/>
          <w:szCs w:val="24"/>
          <w:lang w:val="cs-CZ"/>
        </w:rPr>
        <w:t xml:space="preserve">každodenních </w:t>
      </w:r>
      <w:r w:rsidRPr="0022214F">
        <w:rPr>
          <w:rFonts w:ascii="BNPP Sans Light" w:hAnsi="BNPP Sans Light"/>
          <w:szCs w:val="24"/>
          <w:lang w:val="cs-CZ"/>
        </w:rPr>
        <w:t xml:space="preserve">situacích, kdy se stanou obětí kriminálního činu nebo mají prostě jenom smůlu, a to v </w:t>
      </w:r>
      <w:r w:rsidR="00ED09FB">
        <w:rPr>
          <w:rFonts w:ascii="BNPP Sans Light" w:hAnsi="BNPP Sans Light"/>
          <w:szCs w:val="24"/>
          <w:lang w:val="cs-CZ"/>
        </w:rPr>
        <w:t>běžném</w:t>
      </w:r>
      <w:r w:rsidR="00ED09FB" w:rsidRPr="0022214F">
        <w:rPr>
          <w:rFonts w:ascii="BNPP Sans Light" w:hAnsi="BNPP Sans Light"/>
          <w:szCs w:val="24"/>
          <w:lang w:val="cs-CZ"/>
        </w:rPr>
        <w:t xml:space="preserve"> </w:t>
      </w:r>
      <w:r w:rsidRPr="0022214F">
        <w:rPr>
          <w:rFonts w:ascii="BNPP Sans Light" w:hAnsi="BNPP Sans Light"/>
          <w:szCs w:val="24"/>
          <w:lang w:val="cs-CZ"/>
        </w:rPr>
        <w:t>i on</w:t>
      </w:r>
      <w:r w:rsidR="00960146">
        <w:rPr>
          <w:rFonts w:ascii="BNPP Sans Light" w:hAnsi="BNPP Sans Light"/>
          <w:szCs w:val="24"/>
          <w:lang w:val="cs-CZ"/>
        </w:rPr>
        <w:t>-</w:t>
      </w:r>
      <w:r w:rsidRPr="0022214F">
        <w:rPr>
          <w:rFonts w:ascii="BNPP Sans Light" w:hAnsi="BNPP Sans Light"/>
          <w:szCs w:val="24"/>
          <w:lang w:val="cs-CZ"/>
        </w:rPr>
        <w:t xml:space="preserve">line životě. </w:t>
      </w:r>
      <w:r w:rsidR="001D3B9F">
        <w:rPr>
          <w:rFonts w:ascii="BNPP Sans Light" w:hAnsi="BNPP Sans Light"/>
          <w:szCs w:val="24"/>
          <w:lang w:val="cs-CZ"/>
        </w:rPr>
        <w:t>V</w:t>
      </w:r>
      <w:r w:rsidR="00960146">
        <w:rPr>
          <w:rFonts w:ascii="BNPP Sans Light" w:hAnsi="BNPP Sans Light"/>
          <w:szCs w:val="24"/>
          <w:lang w:val="cs-CZ"/>
        </w:rPr>
        <w:t> </w:t>
      </w:r>
      <w:r w:rsidR="006F3FB2">
        <w:rPr>
          <w:rFonts w:ascii="BNPP Sans Light" w:hAnsi="BNPP Sans Light"/>
          <w:szCs w:val="24"/>
          <w:lang w:val="cs-CZ"/>
        </w:rPr>
        <w:t>on</w:t>
      </w:r>
      <w:r w:rsidR="00960146">
        <w:rPr>
          <w:rFonts w:ascii="BNPP Sans Light" w:hAnsi="BNPP Sans Light"/>
          <w:szCs w:val="24"/>
          <w:lang w:val="cs-CZ"/>
        </w:rPr>
        <w:t>-</w:t>
      </w:r>
      <w:r w:rsidR="006F3FB2">
        <w:rPr>
          <w:rFonts w:ascii="BNPP Sans Light" w:hAnsi="BNPP Sans Light"/>
          <w:szCs w:val="24"/>
          <w:lang w:val="cs-CZ"/>
        </w:rPr>
        <w:t xml:space="preserve">line </w:t>
      </w:r>
      <w:r w:rsidR="001D3B9F">
        <w:rPr>
          <w:rFonts w:ascii="BNPP Sans Light" w:hAnsi="BNPP Sans Light"/>
          <w:szCs w:val="24"/>
          <w:lang w:val="cs-CZ"/>
        </w:rPr>
        <w:t>světě</w:t>
      </w:r>
      <w:r w:rsidR="001D4EF5">
        <w:rPr>
          <w:rFonts w:ascii="BNPP Sans Light" w:hAnsi="BNPP Sans Light"/>
          <w:szCs w:val="24"/>
          <w:lang w:val="cs-CZ"/>
        </w:rPr>
        <w:t xml:space="preserve"> </w:t>
      </w:r>
      <w:r w:rsidR="001D3B9F">
        <w:rPr>
          <w:rFonts w:ascii="BNPP Sans Light" w:hAnsi="BNPP Sans Light"/>
          <w:szCs w:val="24"/>
          <w:lang w:val="cs-CZ"/>
        </w:rPr>
        <w:t>vám p</w:t>
      </w:r>
      <w:r w:rsidR="00D5535A">
        <w:rPr>
          <w:rFonts w:ascii="BNPP Sans Light" w:hAnsi="BNPP Sans Light"/>
          <w:szCs w:val="24"/>
          <w:lang w:val="cs-CZ"/>
        </w:rPr>
        <w:t xml:space="preserve">ojištění </w:t>
      </w:r>
      <w:r w:rsidR="006F3FB2">
        <w:rPr>
          <w:rFonts w:ascii="BNPP Sans Light" w:hAnsi="BNPP Sans Light"/>
          <w:szCs w:val="24"/>
          <w:lang w:val="cs-CZ"/>
        </w:rPr>
        <w:t>pomůže,</w:t>
      </w:r>
      <w:r w:rsidR="00D5535A">
        <w:rPr>
          <w:rFonts w:ascii="BNPP Sans Light" w:hAnsi="BNPP Sans Light"/>
          <w:szCs w:val="24"/>
          <w:lang w:val="cs-CZ"/>
        </w:rPr>
        <w:t xml:space="preserve"> pokud </w:t>
      </w:r>
      <w:r w:rsidR="00960146">
        <w:rPr>
          <w:rFonts w:ascii="BNPP Sans Light" w:hAnsi="BNPP Sans Light"/>
          <w:szCs w:val="24"/>
          <w:lang w:val="cs-CZ"/>
        </w:rPr>
        <w:t xml:space="preserve">padnete za </w:t>
      </w:r>
      <w:r w:rsidR="00D5535A">
        <w:rPr>
          <w:rFonts w:ascii="BNPP Sans Light" w:hAnsi="BNPP Sans Light"/>
          <w:szCs w:val="24"/>
          <w:lang w:val="cs-CZ"/>
        </w:rPr>
        <w:t>obě</w:t>
      </w:r>
      <w:r w:rsidR="00960146">
        <w:rPr>
          <w:rFonts w:ascii="BNPP Sans Light" w:hAnsi="BNPP Sans Light"/>
          <w:szCs w:val="24"/>
          <w:lang w:val="cs-CZ"/>
        </w:rPr>
        <w:t>ť</w:t>
      </w:r>
      <w:r w:rsidR="00D5535A">
        <w:rPr>
          <w:rFonts w:ascii="BNPP Sans Light" w:hAnsi="BNPP Sans Light"/>
          <w:szCs w:val="24"/>
          <w:lang w:val="cs-CZ"/>
        </w:rPr>
        <w:t xml:space="preserve"> </w:t>
      </w:r>
      <w:r w:rsidR="00FB2773">
        <w:rPr>
          <w:rFonts w:ascii="BNPP Sans Light" w:hAnsi="BNPP Sans Light"/>
          <w:szCs w:val="24"/>
          <w:lang w:val="cs-CZ"/>
        </w:rPr>
        <w:t>podvodník</w:t>
      </w:r>
      <w:r w:rsidR="00960146">
        <w:rPr>
          <w:rFonts w:ascii="BNPP Sans Light" w:hAnsi="BNPP Sans Light"/>
          <w:szCs w:val="24"/>
          <w:lang w:val="cs-CZ"/>
        </w:rPr>
        <w:t>ovi</w:t>
      </w:r>
      <w:r w:rsidR="00993AD6">
        <w:rPr>
          <w:rFonts w:ascii="BNPP Sans Light" w:hAnsi="BNPP Sans Light"/>
          <w:szCs w:val="24"/>
          <w:lang w:val="cs-CZ"/>
        </w:rPr>
        <w:t xml:space="preserve"> </w:t>
      </w:r>
      <w:r w:rsidR="00960146">
        <w:rPr>
          <w:rFonts w:ascii="BNPP Sans Light" w:hAnsi="BNPP Sans Light"/>
          <w:szCs w:val="24"/>
          <w:lang w:val="cs-CZ"/>
        </w:rPr>
        <w:t>a </w:t>
      </w:r>
      <w:r w:rsidR="00773F76">
        <w:rPr>
          <w:rFonts w:ascii="BNPP Sans Light" w:hAnsi="BNPP Sans Light"/>
          <w:szCs w:val="24"/>
          <w:lang w:val="cs-CZ"/>
        </w:rPr>
        <w:t>přijdete o peníze</w:t>
      </w:r>
      <w:r w:rsidR="00ED3DBB">
        <w:rPr>
          <w:rFonts w:ascii="BNPP Sans Light" w:hAnsi="BNPP Sans Light"/>
          <w:szCs w:val="24"/>
          <w:lang w:val="cs-CZ"/>
        </w:rPr>
        <w:t xml:space="preserve">. </w:t>
      </w:r>
      <w:r w:rsidR="003567F6">
        <w:rPr>
          <w:rFonts w:ascii="BNPP Sans Light" w:hAnsi="BNPP Sans Light"/>
          <w:szCs w:val="24"/>
          <w:lang w:val="cs-CZ"/>
        </w:rPr>
        <w:t xml:space="preserve">Jedná se o situace, kdy </w:t>
      </w:r>
      <w:r w:rsidR="00960146">
        <w:rPr>
          <w:rFonts w:ascii="BNPP Sans Light" w:hAnsi="BNPP Sans Light"/>
          <w:szCs w:val="24"/>
          <w:lang w:val="cs-CZ"/>
        </w:rPr>
        <w:t xml:space="preserve">někdo </w:t>
      </w:r>
      <w:r w:rsidR="0080623A">
        <w:rPr>
          <w:rFonts w:ascii="BNPP Sans Light" w:hAnsi="BNPP Sans Light"/>
          <w:szCs w:val="24"/>
          <w:lang w:val="cs-CZ"/>
        </w:rPr>
        <w:t>zneužij</w:t>
      </w:r>
      <w:r w:rsidR="00960146">
        <w:rPr>
          <w:rFonts w:ascii="BNPP Sans Light" w:hAnsi="BNPP Sans Light"/>
          <w:szCs w:val="24"/>
          <w:lang w:val="cs-CZ"/>
        </w:rPr>
        <w:t>e vaše</w:t>
      </w:r>
      <w:r w:rsidR="0080623A">
        <w:rPr>
          <w:rFonts w:ascii="BNPP Sans Light" w:hAnsi="BNPP Sans Light"/>
          <w:szCs w:val="24"/>
          <w:lang w:val="cs-CZ"/>
        </w:rPr>
        <w:t xml:space="preserve"> </w:t>
      </w:r>
      <w:r w:rsidR="00773F76">
        <w:rPr>
          <w:rFonts w:ascii="BNPP Sans Light" w:hAnsi="BNPP Sans Light"/>
          <w:szCs w:val="24"/>
          <w:lang w:val="cs-CZ"/>
        </w:rPr>
        <w:t>k</w:t>
      </w:r>
      <w:r w:rsidR="0080623A">
        <w:rPr>
          <w:rFonts w:ascii="BNPP Sans Light" w:hAnsi="BNPP Sans Light"/>
          <w:szCs w:val="24"/>
          <w:lang w:val="cs-CZ"/>
        </w:rPr>
        <w:t xml:space="preserve">aretní </w:t>
      </w:r>
      <w:r w:rsidR="00701BFB">
        <w:rPr>
          <w:rFonts w:ascii="BNPP Sans Light" w:hAnsi="BNPP Sans Light"/>
          <w:szCs w:val="24"/>
          <w:lang w:val="cs-CZ"/>
        </w:rPr>
        <w:t xml:space="preserve">údaje, </w:t>
      </w:r>
      <w:r w:rsidR="00773F76">
        <w:rPr>
          <w:rFonts w:ascii="BNPP Sans Light" w:hAnsi="BNPP Sans Light"/>
          <w:szCs w:val="24"/>
          <w:lang w:val="cs-CZ"/>
        </w:rPr>
        <w:t>internetové či mobilní bankovnictví</w:t>
      </w:r>
      <w:r w:rsidR="00AB47CA">
        <w:rPr>
          <w:rFonts w:ascii="BNPP Sans Light" w:hAnsi="BNPP Sans Light"/>
          <w:szCs w:val="24"/>
          <w:lang w:val="cs-CZ"/>
        </w:rPr>
        <w:t xml:space="preserve"> </w:t>
      </w:r>
      <w:r w:rsidR="000B56B8">
        <w:rPr>
          <w:rFonts w:ascii="BNPP Sans Light" w:hAnsi="BNPP Sans Light"/>
          <w:szCs w:val="24"/>
          <w:lang w:val="cs-CZ"/>
        </w:rPr>
        <w:t>a ukradn</w:t>
      </w:r>
      <w:r w:rsidR="00960146">
        <w:rPr>
          <w:rFonts w:ascii="BNPP Sans Light" w:hAnsi="BNPP Sans Light"/>
          <w:szCs w:val="24"/>
          <w:lang w:val="cs-CZ"/>
        </w:rPr>
        <w:t>e</w:t>
      </w:r>
      <w:r w:rsidR="000B56B8">
        <w:rPr>
          <w:rFonts w:ascii="BNPP Sans Light" w:hAnsi="BNPP Sans Light"/>
          <w:szCs w:val="24"/>
          <w:lang w:val="cs-CZ"/>
        </w:rPr>
        <w:t xml:space="preserve"> vám peníze </w:t>
      </w:r>
      <w:r w:rsidR="00AB09FE">
        <w:rPr>
          <w:rFonts w:ascii="BNPP Sans Light" w:hAnsi="BNPP Sans Light"/>
          <w:szCs w:val="24"/>
          <w:lang w:val="cs-CZ"/>
        </w:rPr>
        <w:t xml:space="preserve">z </w:t>
      </w:r>
      <w:r w:rsidR="000B56B8">
        <w:rPr>
          <w:rFonts w:ascii="BNPP Sans Light" w:hAnsi="BNPP Sans Light"/>
          <w:szCs w:val="24"/>
          <w:lang w:val="cs-CZ"/>
        </w:rPr>
        <w:t xml:space="preserve">účtu. </w:t>
      </w:r>
      <w:r w:rsidR="00AB47CA">
        <w:rPr>
          <w:rFonts w:ascii="BNPP Sans Light" w:hAnsi="BNPP Sans Light"/>
          <w:szCs w:val="24"/>
          <w:lang w:val="cs-CZ"/>
        </w:rPr>
        <w:t xml:space="preserve">Pojištění vás ochrání i </w:t>
      </w:r>
      <w:r w:rsidR="009B20D8">
        <w:rPr>
          <w:rFonts w:ascii="BNPP Sans Light" w:hAnsi="BNPP Sans Light"/>
          <w:szCs w:val="24"/>
          <w:lang w:val="cs-CZ"/>
        </w:rPr>
        <w:t>v</w:t>
      </w:r>
      <w:r w:rsidR="009B20D8">
        <w:rPr>
          <w:rFonts w:ascii="Calibri" w:hAnsi="Calibri" w:cs="Calibri"/>
          <w:szCs w:val="24"/>
          <w:lang w:val="cs-CZ"/>
        </w:rPr>
        <w:t> </w:t>
      </w:r>
      <w:r w:rsidR="009B20D8">
        <w:rPr>
          <w:rFonts w:ascii="BNPP Sans Light" w:hAnsi="BNPP Sans Light"/>
          <w:szCs w:val="24"/>
          <w:lang w:val="cs-CZ"/>
        </w:rPr>
        <w:t xml:space="preserve">případě phishingu, </w:t>
      </w:r>
      <w:r w:rsidR="006F3FB2">
        <w:rPr>
          <w:rFonts w:ascii="BNPP Sans Light" w:hAnsi="BNPP Sans Light"/>
          <w:szCs w:val="24"/>
          <w:lang w:val="cs-CZ"/>
        </w:rPr>
        <w:t xml:space="preserve">když </w:t>
      </w:r>
      <w:r w:rsidR="00960146">
        <w:rPr>
          <w:rFonts w:ascii="BNPP Sans Light" w:hAnsi="BNPP Sans Light"/>
          <w:szCs w:val="24"/>
          <w:lang w:val="cs-CZ"/>
        </w:rPr>
        <w:t xml:space="preserve">třeba </w:t>
      </w:r>
      <w:r w:rsidR="00AF3D2D">
        <w:rPr>
          <w:rFonts w:ascii="BNPP Sans Light" w:hAnsi="BNPP Sans Light"/>
          <w:szCs w:val="24"/>
          <w:lang w:val="cs-CZ"/>
        </w:rPr>
        <w:t xml:space="preserve">naletíte na </w:t>
      </w:r>
      <w:r w:rsidR="003F0BBA">
        <w:rPr>
          <w:rFonts w:ascii="BNPP Sans Light" w:hAnsi="BNPP Sans Light"/>
          <w:szCs w:val="24"/>
          <w:lang w:val="cs-CZ"/>
        </w:rPr>
        <w:t>falešnou smsku, e</w:t>
      </w:r>
      <w:r w:rsidR="00960146">
        <w:rPr>
          <w:rFonts w:ascii="BNPP Sans Light" w:hAnsi="BNPP Sans Light"/>
          <w:szCs w:val="24"/>
          <w:lang w:val="cs-CZ"/>
        </w:rPr>
        <w:t>-</w:t>
      </w:r>
      <w:r w:rsidR="003F0BBA">
        <w:rPr>
          <w:rFonts w:ascii="BNPP Sans Light" w:hAnsi="BNPP Sans Light"/>
          <w:szCs w:val="24"/>
          <w:lang w:val="cs-CZ"/>
        </w:rPr>
        <w:t xml:space="preserve">mail </w:t>
      </w:r>
      <w:r w:rsidR="00AD44B0">
        <w:rPr>
          <w:rFonts w:ascii="BNPP Sans Light" w:hAnsi="BNPP Sans Light"/>
          <w:szCs w:val="24"/>
          <w:lang w:val="cs-CZ"/>
        </w:rPr>
        <w:t xml:space="preserve">nebo </w:t>
      </w:r>
      <w:r w:rsidR="009B20D8">
        <w:rPr>
          <w:rFonts w:ascii="BNPP Sans Light" w:hAnsi="BNPP Sans Light"/>
          <w:szCs w:val="24"/>
          <w:lang w:val="cs-CZ"/>
        </w:rPr>
        <w:t xml:space="preserve">jinou podvodnou </w:t>
      </w:r>
      <w:r w:rsidR="007B76B3">
        <w:rPr>
          <w:rFonts w:ascii="BNPP Sans Light" w:hAnsi="BNPP Sans Light"/>
          <w:szCs w:val="24"/>
          <w:lang w:val="cs-CZ"/>
        </w:rPr>
        <w:t>manipulativní technik</w:t>
      </w:r>
      <w:r w:rsidR="009B20D8">
        <w:rPr>
          <w:rFonts w:ascii="BNPP Sans Light" w:hAnsi="BNPP Sans Light"/>
          <w:szCs w:val="24"/>
          <w:lang w:val="cs-CZ"/>
        </w:rPr>
        <w:t>u.</w:t>
      </w:r>
      <w:r w:rsidR="00E26694">
        <w:rPr>
          <w:rFonts w:ascii="BNPP Sans Light" w:hAnsi="BNPP Sans Light"/>
          <w:szCs w:val="24"/>
          <w:lang w:val="cs-CZ"/>
        </w:rPr>
        <w:t xml:space="preserve"> Stejně tak vám ale pomůže</w:t>
      </w:r>
      <w:r w:rsidR="00C45571">
        <w:rPr>
          <w:rFonts w:ascii="BNPP Sans Light" w:hAnsi="BNPP Sans Light"/>
          <w:szCs w:val="24"/>
          <w:lang w:val="cs-CZ"/>
        </w:rPr>
        <w:t xml:space="preserve"> </w:t>
      </w:r>
      <w:r w:rsidR="00960146">
        <w:rPr>
          <w:rFonts w:ascii="BNPP Sans Light" w:hAnsi="BNPP Sans Light"/>
          <w:szCs w:val="24"/>
          <w:lang w:val="cs-CZ"/>
        </w:rPr>
        <w:br/>
      </w:r>
      <w:r w:rsidR="00A3421C">
        <w:rPr>
          <w:rFonts w:ascii="BNPP Sans Light" w:hAnsi="BNPP Sans Light"/>
          <w:szCs w:val="24"/>
          <w:lang w:val="cs-CZ"/>
        </w:rPr>
        <w:t>u on</w:t>
      </w:r>
      <w:r w:rsidR="00960146">
        <w:rPr>
          <w:rFonts w:ascii="BNPP Sans Light" w:hAnsi="BNPP Sans Light"/>
          <w:szCs w:val="24"/>
          <w:lang w:val="cs-CZ"/>
        </w:rPr>
        <w:t>-</w:t>
      </w:r>
      <w:r w:rsidR="00A3421C">
        <w:rPr>
          <w:rFonts w:ascii="BNPP Sans Light" w:hAnsi="BNPP Sans Light"/>
          <w:szCs w:val="24"/>
          <w:lang w:val="cs-CZ"/>
        </w:rPr>
        <w:t>line nákupů</w:t>
      </w:r>
      <w:r w:rsidR="00E26694">
        <w:rPr>
          <w:rFonts w:ascii="BNPP Sans Light" w:hAnsi="BNPP Sans Light"/>
          <w:szCs w:val="24"/>
          <w:lang w:val="cs-CZ"/>
        </w:rPr>
        <w:t>,</w:t>
      </w:r>
      <w:r w:rsidR="00A3421C">
        <w:rPr>
          <w:rFonts w:ascii="BNPP Sans Light" w:hAnsi="BNPP Sans Light"/>
          <w:szCs w:val="24"/>
          <w:lang w:val="cs-CZ"/>
        </w:rPr>
        <w:t xml:space="preserve"> tj.</w:t>
      </w:r>
      <w:r w:rsidR="00E26694">
        <w:rPr>
          <w:rFonts w:ascii="BNPP Sans Light" w:hAnsi="BNPP Sans Light"/>
          <w:szCs w:val="24"/>
          <w:lang w:val="cs-CZ"/>
        </w:rPr>
        <w:t xml:space="preserve"> pokud vám nedorazí </w:t>
      </w:r>
      <w:r w:rsidR="00CC0154">
        <w:rPr>
          <w:rFonts w:ascii="BNPP Sans Light" w:hAnsi="BNPP Sans Light"/>
          <w:szCs w:val="24"/>
          <w:lang w:val="cs-CZ"/>
        </w:rPr>
        <w:t>internetová objednávka. Kryté jsou</w:t>
      </w:r>
      <w:r w:rsidR="00A3421C">
        <w:rPr>
          <w:rFonts w:ascii="BNPP Sans Light" w:hAnsi="BNPP Sans Light"/>
          <w:szCs w:val="24"/>
          <w:lang w:val="cs-CZ"/>
        </w:rPr>
        <w:t xml:space="preserve"> on</w:t>
      </w:r>
      <w:r w:rsidR="00960146">
        <w:rPr>
          <w:rFonts w:ascii="BNPP Sans Light" w:hAnsi="BNPP Sans Light"/>
          <w:szCs w:val="24"/>
          <w:lang w:val="cs-CZ"/>
        </w:rPr>
        <w:t>-</w:t>
      </w:r>
      <w:r w:rsidR="00A3421C">
        <w:rPr>
          <w:rFonts w:ascii="BNPP Sans Light" w:hAnsi="BNPP Sans Light"/>
          <w:szCs w:val="24"/>
          <w:lang w:val="cs-CZ"/>
        </w:rPr>
        <w:t>line</w:t>
      </w:r>
      <w:r w:rsidR="00CC0154">
        <w:rPr>
          <w:rFonts w:ascii="BNPP Sans Light" w:hAnsi="BNPP Sans Light"/>
          <w:szCs w:val="24"/>
          <w:lang w:val="cs-CZ"/>
        </w:rPr>
        <w:t xml:space="preserve"> </w:t>
      </w:r>
      <w:r w:rsidR="00A3421C">
        <w:rPr>
          <w:rFonts w:ascii="BNPP Sans Light" w:hAnsi="BNPP Sans Light"/>
          <w:szCs w:val="24"/>
          <w:lang w:val="cs-CZ"/>
        </w:rPr>
        <w:t>nákupy</w:t>
      </w:r>
      <w:r w:rsidR="00CC0154">
        <w:rPr>
          <w:rFonts w:ascii="BNPP Sans Light" w:hAnsi="BNPP Sans Light"/>
          <w:szCs w:val="24"/>
          <w:lang w:val="cs-CZ"/>
        </w:rPr>
        <w:t xml:space="preserve"> </w:t>
      </w:r>
      <w:r w:rsidR="00C45571">
        <w:rPr>
          <w:rFonts w:ascii="BNPP Sans Light" w:hAnsi="BNPP Sans Light"/>
          <w:szCs w:val="24"/>
          <w:lang w:val="cs-CZ"/>
        </w:rPr>
        <w:t xml:space="preserve">zboží a služeb </w:t>
      </w:r>
      <w:r w:rsidR="00CC0154">
        <w:rPr>
          <w:rFonts w:ascii="BNPP Sans Light" w:hAnsi="BNPP Sans Light"/>
          <w:szCs w:val="24"/>
          <w:lang w:val="cs-CZ"/>
        </w:rPr>
        <w:t>z</w:t>
      </w:r>
      <w:r w:rsidR="00CC0154">
        <w:rPr>
          <w:rFonts w:ascii="Calibri" w:hAnsi="Calibri" w:cs="Calibri"/>
          <w:szCs w:val="24"/>
          <w:lang w:val="cs-CZ"/>
        </w:rPr>
        <w:t> </w:t>
      </w:r>
      <w:r w:rsidR="00CC0154">
        <w:rPr>
          <w:rFonts w:ascii="BNPP Sans Light" w:hAnsi="BNPP Sans Light"/>
          <w:szCs w:val="24"/>
          <w:lang w:val="cs-CZ"/>
        </w:rPr>
        <w:t xml:space="preserve">celého světa a nemusíte se bát ani </w:t>
      </w:r>
      <w:r w:rsidR="00960146">
        <w:rPr>
          <w:rFonts w:ascii="BNPP Sans Light" w:hAnsi="BNPP Sans Light"/>
          <w:szCs w:val="24"/>
          <w:lang w:val="cs-CZ"/>
        </w:rPr>
        <w:t xml:space="preserve">těch </w:t>
      </w:r>
      <w:r w:rsidR="00CC0154">
        <w:rPr>
          <w:rFonts w:ascii="BNPP Sans Light" w:hAnsi="BNPP Sans Light"/>
          <w:szCs w:val="24"/>
          <w:lang w:val="cs-CZ"/>
        </w:rPr>
        <w:t>z</w:t>
      </w:r>
      <w:r w:rsidR="00CC0154">
        <w:rPr>
          <w:rFonts w:ascii="Calibri" w:hAnsi="Calibri" w:cs="Calibri"/>
          <w:szCs w:val="24"/>
          <w:lang w:val="cs-CZ"/>
        </w:rPr>
        <w:t> </w:t>
      </w:r>
      <w:r w:rsidR="00CC0154">
        <w:rPr>
          <w:rFonts w:ascii="BNPP Sans Light" w:hAnsi="BNPP Sans Light"/>
          <w:szCs w:val="24"/>
          <w:lang w:val="cs-CZ"/>
        </w:rPr>
        <w:t xml:space="preserve">druhé ruky na internetových bazarech. </w:t>
      </w:r>
    </w:p>
    <w:p w14:paraId="767726B2" w14:textId="77777777" w:rsidR="003E3FE3" w:rsidRDefault="003E3FE3" w:rsidP="00766C06">
      <w:pPr>
        <w:rPr>
          <w:rFonts w:ascii="BNPP Sans Light" w:hAnsi="BNPP Sans Light"/>
          <w:szCs w:val="24"/>
          <w:lang w:val="cs-CZ"/>
        </w:rPr>
      </w:pPr>
    </w:p>
    <w:p w14:paraId="37F6C3FB" w14:textId="62E5CDEF" w:rsidR="00912A62" w:rsidRPr="00074C06" w:rsidRDefault="006F3FB2" w:rsidP="00766C06">
      <w:pPr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>Jak mě takové pojištění ochrání v </w:t>
      </w:r>
      <w:r w:rsidR="00ED09FB">
        <w:rPr>
          <w:rFonts w:ascii="BNPP Sans Light" w:hAnsi="BNPP Sans Light"/>
          <w:b/>
          <w:bCs/>
          <w:szCs w:val="24"/>
          <w:lang w:val="cs-CZ"/>
        </w:rPr>
        <w:t xml:space="preserve">běžném </w:t>
      </w:r>
      <w:r>
        <w:rPr>
          <w:rFonts w:ascii="BNPP Sans Light" w:hAnsi="BNPP Sans Light"/>
          <w:b/>
          <w:bCs/>
          <w:szCs w:val="24"/>
          <w:lang w:val="cs-CZ"/>
        </w:rPr>
        <w:t>světě</w:t>
      </w:r>
      <w:r w:rsidR="00912A62" w:rsidRPr="00074C06">
        <w:rPr>
          <w:rFonts w:ascii="BNPP Sans Light" w:hAnsi="BNPP Sans Light"/>
          <w:b/>
          <w:bCs/>
          <w:szCs w:val="24"/>
          <w:lang w:val="cs-CZ"/>
        </w:rPr>
        <w:t>?</w:t>
      </w:r>
    </w:p>
    <w:p w14:paraId="4D77D164" w14:textId="450306A7" w:rsidR="00707D98" w:rsidRPr="006F3FB2" w:rsidRDefault="0007472F" w:rsidP="00766C06">
      <w:pPr>
        <w:rPr>
          <w:rFonts w:ascii="BNPP Sans Light" w:hAnsi="BNPP Sans Light"/>
          <w:szCs w:val="24"/>
          <w:lang w:val="cs-CZ"/>
        </w:rPr>
      </w:pPr>
      <w:r w:rsidRPr="006F3FB2">
        <w:rPr>
          <w:rFonts w:ascii="BNPP Sans Light" w:hAnsi="BNPP Sans Light"/>
          <w:szCs w:val="24"/>
          <w:lang w:val="cs-CZ"/>
        </w:rPr>
        <w:t>V</w:t>
      </w:r>
      <w:r w:rsidRPr="006F3FB2">
        <w:rPr>
          <w:rFonts w:ascii="Calibri" w:hAnsi="Calibri" w:cs="Calibri"/>
          <w:szCs w:val="24"/>
          <w:lang w:val="cs-CZ"/>
        </w:rPr>
        <w:t> </w:t>
      </w:r>
      <w:r w:rsidR="00ED09FB">
        <w:rPr>
          <w:rFonts w:ascii="BNPP Sans Light" w:hAnsi="BNPP Sans Light"/>
          <w:szCs w:val="24"/>
          <w:lang w:val="cs-CZ"/>
        </w:rPr>
        <w:t>běžném</w:t>
      </w:r>
      <w:r w:rsidR="00ED09FB" w:rsidRPr="006F3FB2">
        <w:rPr>
          <w:rFonts w:ascii="BNPP Sans Light" w:hAnsi="BNPP Sans Light"/>
          <w:szCs w:val="24"/>
          <w:lang w:val="cs-CZ"/>
        </w:rPr>
        <w:t xml:space="preserve"> </w:t>
      </w:r>
      <w:r w:rsidRPr="006F3FB2">
        <w:rPr>
          <w:rFonts w:ascii="BNPP Sans Light" w:hAnsi="BNPP Sans Light"/>
          <w:szCs w:val="24"/>
          <w:lang w:val="cs-CZ"/>
        </w:rPr>
        <w:t xml:space="preserve">světě vám pojištění </w:t>
      </w:r>
      <w:r w:rsidR="001D4EF5" w:rsidRPr="006F3FB2">
        <w:rPr>
          <w:rFonts w:ascii="BNPP Sans Light" w:hAnsi="BNPP Sans Light"/>
          <w:szCs w:val="24"/>
          <w:lang w:val="cs-CZ"/>
        </w:rPr>
        <w:t>pomůže</w:t>
      </w:r>
      <w:r w:rsidR="0008348A" w:rsidRPr="006F3FB2">
        <w:rPr>
          <w:rFonts w:ascii="BNPP Sans Light" w:hAnsi="BNPP Sans Light"/>
          <w:szCs w:val="24"/>
          <w:lang w:val="cs-CZ"/>
        </w:rPr>
        <w:t xml:space="preserve"> například</w:t>
      </w:r>
      <w:r w:rsidR="001D4EF5" w:rsidRPr="006F3FB2">
        <w:rPr>
          <w:rFonts w:ascii="BNPP Sans Light" w:hAnsi="BNPP Sans Light"/>
          <w:szCs w:val="24"/>
          <w:lang w:val="cs-CZ"/>
        </w:rPr>
        <w:t xml:space="preserve"> </w:t>
      </w:r>
      <w:r w:rsidR="00707D98" w:rsidRPr="006F3FB2">
        <w:rPr>
          <w:rFonts w:ascii="BNPP Sans Light" w:hAnsi="BNPP Sans Light"/>
          <w:szCs w:val="24"/>
          <w:lang w:val="cs-CZ"/>
        </w:rPr>
        <w:t xml:space="preserve">při </w:t>
      </w:r>
      <w:r w:rsidR="009A3DD2" w:rsidRPr="006F3FB2">
        <w:rPr>
          <w:rFonts w:ascii="BNPP Sans Light" w:hAnsi="BNPP Sans Light"/>
          <w:szCs w:val="24"/>
          <w:lang w:val="cs-CZ"/>
        </w:rPr>
        <w:t>krádež</w:t>
      </w:r>
      <w:r w:rsidR="006F3FB2" w:rsidRPr="006F3FB2">
        <w:rPr>
          <w:rFonts w:ascii="BNPP Sans Light" w:hAnsi="BNPP Sans Light"/>
          <w:szCs w:val="24"/>
          <w:lang w:val="cs-CZ"/>
        </w:rPr>
        <w:t>i. Bude se vám hodit, p</w:t>
      </w:r>
      <w:r w:rsidR="00EA17D0" w:rsidRPr="006F3FB2">
        <w:rPr>
          <w:rFonts w:ascii="BNPP Sans Light" w:hAnsi="BNPP Sans Light"/>
          <w:szCs w:val="24"/>
          <w:lang w:val="cs-CZ"/>
        </w:rPr>
        <w:t>okud vás</w:t>
      </w:r>
      <w:r w:rsidR="00960146">
        <w:rPr>
          <w:rFonts w:ascii="BNPP Sans Light" w:hAnsi="BNPP Sans Light"/>
          <w:szCs w:val="24"/>
          <w:lang w:val="cs-CZ"/>
        </w:rPr>
        <w:t xml:space="preserve"> někdo </w:t>
      </w:r>
      <w:r w:rsidR="00EA17D0" w:rsidRPr="006F3FB2">
        <w:rPr>
          <w:rFonts w:ascii="BNPP Sans Light" w:hAnsi="BNPP Sans Light"/>
          <w:szCs w:val="24"/>
          <w:lang w:val="cs-CZ"/>
        </w:rPr>
        <w:t>přepadn</w:t>
      </w:r>
      <w:r w:rsidR="00960146">
        <w:rPr>
          <w:rFonts w:ascii="BNPP Sans Light" w:hAnsi="BNPP Sans Light"/>
          <w:szCs w:val="24"/>
          <w:lang w:val="cs-CZ"/>
        </w:rPr>
        <w:t>e</w:t>
      </w:r>
      <w:r w:rsidR="00EA17D0" w:rsidRPr="006F3FB2">
        <w:rPr>
          <w:rFonts w:ascii="BNPP Sans Light" w:hAnsi="BNPP Sans Light"/>
          <w:szCs w:val="24"/>
          <w:lang w:val="cs-CZ"/>
        </w:rPr>
        <w:t xml:space="preserve"> </w:t>
      </w:r>
      <w:r w:rsidR="00960146" w:rsidRPr="006F3FB2">
        <w:rPr>
          <w:rFonts w:ascii="BNPP Sans Light" w:hAnsi="BNPP Sans Light"/>
          <w:szCs w:val="24"/>
          <w:lang w:val="cs-CZ"/>
        </w:rPr>
        <w:t>a</w:t>
      </w:r>
      <w:r w:rsidR="00960146">
        <w:rPr>
          <w:rFonts w:ascii="BNPP Sans Light" w:hAnsi="BNPP Sans Light"/>
          <w:szCs w:val="24"/>
          <w:lang w:val="cs-CZ"/>
        </w:rPr>
        <w:t> </w:t>
      </w:r>
      <w:r w:rsidR="00EA17D0" w:rsidRPr="006F3FB2">
        <w:rPr>
          <w:rFonts w:ascii="BNPP Sans Light" w:hAnsi="BNPP Sans Light"/>
          <w:szCs w:val="24"/>
          <w:lang w:val="cs-CZ"/>
        </w:rPr>
        <w:t>o</w:t>
      </w:r>
      <w:r w:rsidR="00960146">
        <w:rPr>
          <w:rFonts w:ascii="BNPP Sans Light" w:hAnsi="BNPP Sans Light"/>
          <w:szCs w:val="24"/>
          <w:lang w:val="cs-CZ"/>
        </w:rPr>
        <w:t xml:space="preserve">bere </w:t>
      </w:r>
      <w:r w:rsidR="00717C84" w:rsidRPr="006F3FB2">
        <w:rPr>
          <w:rFonts w:ascii="BNPP Sans Light" w:hAnsi="BNPP Sans Light"/>
          <w:szCs w:val="24"/>
          <w:lang w:val="cs-CZ"/>
        </w:rPr>
        <w:t>o peníze</w:t>
      </w:r>
      <w:r w:rsidR="00EA17D0" w:rsidRPr="006F3FB2">
        <w:rPr>
          <w:rFonts w:ascii="BNPP Sans Light" w:hAnsi="BNPP Sans Light"/>
          <w:szCs w:val="24"/>
          <w:lang w:val="cs-CZ"/>
        </w:rPr>
        <w:t xml:space="preserve">, kapsář </w:t>
      </w:r>
      <w:r w:rsidR="00960146">
        <w:rPr>
          <w:rFonts w:ascii="BNPP Sans Light" w:hAnsi="BNPP Sans Light"/>
          <w:szCs w:val="24"/>
          <w:lang w:val="cs-CZ"/>
        </w:rPr>
        <w:t xml:space="preserve">vám </w:t>
      </w:r>
      <w:r w:rsidR="00EA17D0" w:rsidRPr="006F3FB2">
        <w:rPr>
          <w:rFonts w:ascii="BNPP Sans Light" w:hAnsi="BNPP Sans Light"/>
          <w:szCs w:val="24"/>
          <w:lang w:val="cs-CZ"/>
        </w:rPr>
        <w:t>ukradne peněženku s</w:t>
      </w:r>
      <w:r w:rsidR="00E62490" w:rsidRPr="006F3FB2">
        <w:rPr>
          <w:rFonts w:ascii="Calibri" w:hAnsi="Calibri" w:cs="Calibri"/>
          <w:szCs w:val="24"/>
          <w:lang w:val="cs-CZ"/>
        </w:rPr>
        <w:t> </w:t>
      </w:r>
      <w:r w:rsidR="00EA17D0" w:rsidRPr="006F3FB2">
        <w:rPr>
          <w:rFonts w:ascii="BNPP Sans Light" w:hAnsi="BNPP Sans Light"/>
          <w:szCs w:val="24"/>
          <w:lang w:val="cs-CZ"/>
        </w:rPr>
        <w:t>hotovostí</w:t>
      </w:r>
      <w:r w:rsidR="00E62490" w:rsidRPr="006F3FB2">
        <w:rPr>
          <w:rFonts w:ascii="BNPP Sans Light" w:hAnsi="BNPP Sans Light"/>
          <w:szCs w:val="24"/>
          <w:lang w:val="cs-CZ"/>
        </w:rPr>
        <w:t xml:space="preserve">, </w:t>
      </w:r>
      <w:r w:rsidR="006503FF" w:rsidRPr="006F3FB2">
        <w:rPr>
          <w:rFonts w:ascii="BNPP Sans Light" w:hAnsi="BNPP Sans Light"/>
          <w:szCs w:val="24"/>
          <w:lang w:val="cs-CZ"/>
        </w:rPr>
        <w:t xml:space="preserve">tašku s </w:t>
      </w:r>
      <w:r w:rsidR="00E62490" w:rsidRPr="006F3FB2">
        <w:rPr>
          <w:rFonts w:ascii="BNPP Sans Light" w:hAnsi="BNPP Sans Light"/>
          <w:szCs w:val="24"/>
          <w:lang w:val="cs-CZ"/>
        </w:rPr>
        <w:t>osobní</w:t>
      </w:r>
      <w:r w:rsidR="006503FF" w:rsidRPr="006F3FB2">
        <w:rPr>
          <w:rFonts w:ascii="BNPP Sans Light" w:hAnsi="BNPP Sans Light"/>
          <w:szCs w:val="24"/>
          <w:lang w:val="cs-CZ"/>
        </w:rPr>
        <w:t>mi</w:t>
      </w:r>
      <w:r w:rsidR="00E62490" w:rsidRPr="006F3FB2">
        <w:rPr>
          <w:rFonts w:ascii="BNPP Sans Light" w:hAnsi="BNPP Sans Light"/>
          <w:szCs w:val="24"/>
          <w:lang w:val="cs-CZ"/>
        </w:rPr>
        <w:t xml:space="preserve"> věc</w:t>
      </w:r>
      <w:r w:rsidR="006503FF" w:rsidRPr="006F3FB2">
        <w:rPr>
          <w:rFonts w:ascii="BNPP Sans Light" w:hAnsi="BNPP Sans Light"/>
          <w:szCs w:val="24"/>
          <w:lang w:val="cs-CZ"/>
        </w:rPr>
        <w:t>mi</w:t>
      </w:r>
      <w:r w:rsidR="00E62490" w:rsidRPr="006F3FB2">
        <w:rPr>
          <w:rFonts w:ascii="BNPP Sans Light" w:hAnsi="BNPP Sans Light"/>
          <w:szCs w:val="24"/>
          <w:lang w:val="cs-CZ"/>
        </w:rPr>
        <w:t xml:space="preserve"> </w:t>
      </w:r>
      <w:r w:rsidR="00D75EB2" w:rsidRPr="006F3FB2">
        <w:rPr>
          <w:rFonts w:ascii="BNPP Sans Light" w:hAnsi="BNPP Sans Light"/>
          <w:szCs w:val="24"/>
          <w:lang w:val="cs-CZ"/>
        </w:rPr>
        <w:t xml:space="preserve">či </w:t>
      </w:r>
      <w:r w:rsidR="00E62490" w:rsidRPr="006F3FB2">
        <w:rPr>
          <w:rFonts w:ascii="BNPP Sans Light" w:hAnsi="BNPP Sans Light"/>
          <w:szCs w:val="24"/>
          <w:lang w:val="cs-CZ"/>
        </w:rPr>
        <w:t>přenositelnou elektronik</w:t>
      </w:r>
      <w:r w:rsidR="006503FF" w:rsidRPr="006F3FB2">
        <w:rPr>
          <w:rFonts w:ascii="BNPP Sans Light" w:hAnsi="BNPP Sans Light"/>
          <w:szCs w:val="24"/>
          <w:lang w:val="cs-CZ"/>
        </w:rPr>
        <w:t>u</w:t>
      </w:r>
      <w:r w:rsidR="00E62490" w:rsidRPr="006F3FB2">
        <w:rPr>
          <w:rFonts w:ascii="BNPP Sans Light" w:hAnsi="BNPP Sans Light"/>
          <w:szCs w:val="24"/>
          <w:lang w:val="cs-CZ"/>
        </w:rPr>
        <w:t xml:space="preserve"> </w:t>
      </w:r>
      <w:r w:rsidR="00D75EB2" w:rsidRPr="006F3FB2">
        <w:rPr>
          <w:rFonts w:ascii="BNPP Sans Light" w:hAnsi="BNPP Sans Light"/>
          <w:szCs w:val="24"/>
          <w:lang w:val="cs-CZ"/>
        </w:rPr>
        <w:t>n</w:t>
      </w:r>
      <w:r w:rsidR="00E62490" w:rsidRPr="006F3FB2">
        <w:rPr>
          <w:rFonts w:ascii="BNPP Sans Light" w:hAnsi="BNPP Sans Light"/>
          <w:szCs w:val="24"/>
          <w:lang w:val="cs-CZ"/>
        </w:rPr>
        <w:t xml:space="preserve">ebo </w:t>
      </w:r>
      <w:r w:rsidR="001B2B8B" w:rsidRPr="006F3FB2">
        <w:rPr>
          <w:rFonts w:ascii="BNPP Sans Light" w:hAnsi="BNPP Sans Light"/>
          <w:szCs w:val="24"/>
          <w:lang w:val="cs-CZ"/>
        </w:rPr>
        <w:t xml:space="preserve">vám </w:t>
      </w:r>
      <w:r w:rsidR="00960146">
        <w:rPr>
          <w:rFonts w:ascii="BNPP Sans Light" w:hAnsi="BNPP Sans Light"/>
          <w:szCs w:val="24"/>
          <w:lang w:val="cs-CZ"/>
        </w:rPr>
        <w:t xml:space="preserve">zloději </w:t>
      </w:r>
      <w:r w:rsidR="001B2B8B" w:rsidRPr="006F3FB2">
        <w:rPr>
          <w:rFonts w:ascii="BNPP Sans Light" w:hAnsi="BNPP Sans Light"/>
          <w:szCs w:val="24"/>
          <w:lang w:val="cs-CZ"/>
        </w:rPr>
        <w:t xml:space="preserve">třeba vykradou zamčené auto a věci si odnesou. </w:t>
      </w:r>
      <w:r w:rsidR="00D75EB2" w:rsidRPr="006F3FB2">
        <w:rPr>
          <w:rFonts w:ascii="BNPP Sans Light" w:hAnsi="BNPP Sans Light"/>
          <w:szCs w:val="24"/>
          <w:lang w:val="cs-CZ"/>
        </w:rPr>
        <w:t xml:space="preserve">Pojištění ale </w:t>
      </w:r>
      <w:r w:rsidR="009D0E33" w:rsidRPr="006F3FB2">
        <w:rPr>
          <w:rFonts w:ascii="BNPP Sans Light" w:hAnsi="BNPP Sans Light"/>
          <w:szCs w:val="24"/>
          <w:lang w:val="cs-CZ"/>
        </w:rPr>
        <w:t>pomůže,</w:t>
      </w:r>
      <w:r w:rsidR="00F83F4B" w:rsidRPr="006F3FB2">
        <w:rPr>
          <w:rFonts w:ascii="BNPP Sans Light" w:hAnsi="BNPP Sans Light"/>
          <w:szCs w:val="24"/>
          <w:lang w:val="cs-CZ"/>
        </w:rPr>
        <w:t xml:space="preserve"> i </w:t>
      </w:r>
      <w:r w:rsidR="006F3FB2" w:rsidRPr="006F3FB2">
        <w:rPr>
          <w:rFonts w:ascii="BNPP Sans Light" w:hAnsi="BNPP Sans Light"/>
          <w:szCs w:val="24"/>
          <w:lang w:val="cs-CZ"/>
        </w:rPr>
        <w:t>když</w:t>
      </w:r>
      <w:r w:rsidR="009D0E33" w:rsidRPr="006F3FB2">
        <w:rPr>
          <w:rFonts w:ascii="BNPP Sans Light" w:hAnsi="BNPP Sans Light"/>
          <w:szCs w:val="24"/>
          <w:lang w:val="cs-CZ"/>
        </w:rPr>
        <w:t xml:space="preserve"> máte prostě </w:t>
      </w:r>
      <w:r w:rsidR="00960146">
        <w:rPr>
          <w:rFonts w:ascii="BNPP Sans Light" w:hAnsi="BNPP Sans Light"/>
          <w:szCs w:val="24"/>
          <w:lang w:val="cs-CZ"/>
        </w:rPr>
        <w:t xml:space="preserve">„jen“ </w:t>
      </w:r>
      <w:r w:rsidR="009D0E33" w:rsidRPr="006F3FB2">
        <w:rPr>
          <w:rFonts w:ascii="BNPP Sans Light" w:hAnsi="BNPP Sans Light"/>
          <w:szCs w:val="24"/>
          <w:lang w:val="cs-CZ"/>
        </w:rPr>
        <w:t xml:space="preserve">smůlu. </w:t>
      </w:r>
      <w:r w:rsidR="006F3FB2">
        <w:rPr>
          <w:rFonts w:ascii="BNPP Sans Light" w:hAnsi="BNPP Sans Light"/>
          <w:szCs w:val="24"/>
          <w:lang w:val="cs-CZ"/>
        </w:rPr>
        <w:t xml:space="preserve">Kryje </w:t>
      </w:r>
      <w:r w:rsidR="00106946">
        <w:rPr>
          <w:rFonts w:ascii="BNPP Sans Light" w:hAnsi="BNPP Sans Light"/>
          <w:szCs w:val="24"/>
          <w:lang w:val="cs-CZ"/>
        </w:rPr>
        <w:t>vás,</w:t>
      </w:r>
      <w:r w:rsidR="006F3FB2">
        <w:rPr>
          <w:rFonts w:ascii="BNPP Sans Light" w:hAnsi="BNPP Sans Light"/>
          <w:szCs w:val="24"/>
          <w:lang w:val="cs-CZ"/>
        </w:rPr>
        <w:t xml:space="preserve"> když</w:t>
      </w:r>
      <w:r w:rsidR="009D0E33" w:rsidRPr="006F3FB2">
        <w:rPr>
          <w:rFonts w:ascii="BNPP Sans Light" w:hAnsi="BNPP Sans Light"/>
          <w:szCs w:val="24"/>
          <w:lang w:val="cs-CZ"/>
        </w:rPr>
        <w:t xml:space="preserve"> ztratíte mobil</w:t>
      </w:r>
      <w:r w:rsidR="005F1F96" w:rsidRPr="006F3FB2">
        <w:rPr>
          <w:rFonts w:ascii="BNPP Sans Light" w:hAnsi="BNPP Sans Light"/>
          <w:szCs w:val="24"/>
          <w:lang w:val="cs-CZ"/>
        </w:rPr>
        <w:t xml:space="preserve"> </w:t>
      </w:r>
      <w:r w:rsidR="009D0E33" w:rsidRPr="006F3FB2">
        <w:rPr>
          <w:rFonts w:ascii="BNPP Sans Light" w:hAnsi="BNPP Sans Light"/>
          <w:szCs w:val="24"/>
          <w:lang w:val="cs-CZ"/>
        </w:rPr>
        <w:t xml:space="preserve">či klíče </w:t>
      </w:r>
      <w:r w:rsidR="00072377" w:rsidRPr="006F3FB2">
        <w:rPr>
          <w:rFonts w:ascii="BNPP Sans Light" w:hAnsi="BNPP Sans Light"/>
          <w:szCs w:val="24"/>
          <w:lang w:val="cs-CZ"/>
        </w:rPr>
        <w:t>v</w:t>
      </w:r>
      <w:r w:rsidR="006F3FB2" w:rsidRPr="006F3FB2">
        <w:rPr>
          <w:rFonts w:ascii="Calibri" w:hAnsi="Calibri" w:cs="Calibri"/>
          <w:szCs w:val="24"/>
          <w:lang w:val="cs-CZ"/>
        </w:rPr>
        <w:t> </w:t>
      </w:r>
      <w:r w:rsidR="00072377" w:rsidRPr="006F3FB2">
        <w:rPr>
          <w:rFonts w:ascii="BNPP Sans Light" w:hAnsi="BNPP Sans Light"/>
          <w:szCs w:val="24"/>
          <w:lang w:val="cs-CZ"/>
        </w:rPr>
        <w:t>MHD</w:t>
      </w:r>
      <w:r w:rsidR="006F3FB2" w:rsidRPr="006F3FB2">
        <w:rPr>
          <w:rFonts w:ascii="BNPP Sans Light" w:hAnsi="BNPP Sans Light"/>
          <w:szCs w:val="24"/>
          <w:lang w:val="cs-CZ"/>
        </w:rPr>
        <w:t>,</w:t>
      </w:r>
      <w:r w:rsidR="00072377" w:rsidRPr="006F3FB2">
        <w:rPr>
          <w:rFonts w:ascii="BNPP Sans Light" w:hAnsi="BNPP Sans Light"/>
          <w:szCs w:val="24"/>
          <w:lang w:val="cs-CZ"/>
        </w:rPr>
        <w:t xml:space="preserve"> </w:t>
      </w:r>
      <w:r w:rsidR="00960146">
        <w:rPr>
          <w:rFonts w:ascii="BNPP Sans Light" w:hAnsi="BNPP Sans Light"/>
          <w:szCs w:val="24"/>
          <w:lang w:val="cs-CZ"/>
        </w:rPr>
        <w:t xml:space="preserve">případně pokud </w:t>
      </w:r>
      <w:r w:rsidR="009D0E33" w:rsidRPr="006F3FB2">
        <w:rPr>
          <w:rFonts w:ascii="BNPP Sans Light" w:hAnsi="BNPP Sans Light"/>
          <w:szCs w:val="24"/>
          <w:lang w:val="cs-CZ"/>
        </w:rPr>
        <w:t>vám</w:t>
      </w:r>
      <w:r w:rsidR="00304548" w:rsidRPr="006F3FB2">
        <w:rPr>
          <w:rFonts w:ascii="BNPP Sans Light" w:hAnsi="BNPP Sans Light"/>
          <w:szCs w:val="24"/>
          <w:lang w:val="cs-CZ"/>
        </w:rPr>
        <w:t xml:space="preserve"> telefon </w:t>
      </w:r>
      <w:r w:rsidR="00960146" w:rsidRPr="006F3FB2">
        <w:rPr>
          <w:rFonts w:ascii="BNPP Sans Light" w:hAnsi="BNPP Sans Light"/>
          <w:szCs w:val="24"/>
          <w:lang w:val="cs-CZ"/>
        </w:rPr>
        <w:t xml:space="preserve">spadne </w:t>
      </w:r>
      <w:r w:rsidR="00304548" w:rsidRPr="006F3FB2">
        <w:rPr>
          <w:rFonts w:ascii="BNPP Sans Light" w:hAnsi="BNPP Sans Light"/>
          <w:szCs w:val="24"/>
          <w:lang w:val="cs-CZ"/>
        </w:rPr>
        <w:t>na zem a rozbije se displej.</w:t>
      </w:r>
      <w:r w:rsidR="00074C06" w:rsidRPr="006F3FB2">
        <w:rPr>
          <w:rFonts w:ascii="BNPP Sans Light" w:hAnsi="BNPP Sans Light"/>
          <w:szCs w:val="24"/>
          <w:lang w:val="cs-CZ"/>
        </w:rPr>
        <w:t xml:space="preserve"> </w:t>
      </w:r>
      <w:r w:rsidR="00463D4E" w:rsidRPr="006F3FB2">
        <w:rPr>
          <w:rFonts w:ascii="BNPP Sans Light" w:hAnsi="BNPP Sans Light"/>
          <w:szCs w:val="24"/>
          <w:lang w:val="cs-CZ"/>
        </w:rPr>
        <w:t xml:space="preserve">Pojištění </w:t>
      </w:r>
      <w:r w:rsidR="00227880" w:rsidRPr="006F3FB2">
        <w:rPr>
          <w:rFonts w:ascii="BNPP Sans Light" w:hAnsi="BNPP Sans Light"/>
          <w:szCs w:val="24"/>
          <w:lang w:val="cs-CZ"/>
        </w:rPr>
        <w:t xml:space="preserve">tak </w:t>
      </w:r>
      <w:r w:rsidR="007E55C4" w:rsidRPr="006F3FB2">
        <w:rPr>
          <w:rFonts w:ascii="BNPP Sans Light" w:hAnsi="BNPP Sans Light"/>
          <w:szCs w:val="24"/>
          <w:lang w:val="cs-CZ"/>
        </w:rPr>
        <w:t xml:space="preserve">pomůže </w:t>
      </w:r>
      <w:r w:rsidR="00227880" w:rsidRPr="006F3FB2">
        <w:rPr>
          <w:rFonts w:ascii="BNPP Sans Light" w:hAnsi="BNPP Sans Light"/>
          <w:szCs w:val="24"/>
          <w:lang w:val="cs-CZ"/>
        </w:rPr>
        <w:t>v</w:t>
      </w:r>
      <w:r w:rsidR="00227880" w:rsidRPr="006F3FB2">
        <w:rPr>
          <w:rFonts w:ascii="Calibri" w:hAnsi="Calibri" w:cs="Calibri"/>
          <w:szCs w:val="24"/>
          <w:lang w:val="cs-CZ"/>
        </w:rPr>
        <w:t> </w:t>
      </w:r>
      <w:r w:rsidR="00227880" w:rsidRPr="006F3FB2">
        <w:rPr>
          <w:rFonts w:ascii="BNPP Sans Light" w:hAnsi="BNPP Sans Light"/>
          <w:szCs w:val="24"/>
          <w:lang w:val="cs-CZ"/>
        </w:rPr>
        <w:t xml:space="preserve">mnoha každodenních situacích, kdy </w:t>
      </w:r>
      <w:r w:rsidR="00960146">
        <w:rPr>
          <w:rFonts w:ascii="BNPP Sans Light" w:hAnsi="BNPP Sans Light"/>
          <w:szCs w:val="24"/>
          <w:lang w:val="cs-CZ"/>
        </w:rPr>
        <w:t xml:space="preserve">se </w:t>
      </w:r>
      <w:r w:rsidR="00FC2598" w:rsidRPr="006F3FB2">
        <w:rPr>
          <w:rFonts w:ascii="BNPP Sans Light" w:hAnsi="BNPP Sans Light"/>
          <w:szCs w:val="24"/>
          <w:lang w:val="cs-CZ"/>
        </w:rPr>
        <w:t xml:space="preserve">vám stane něco nepříjemného a </w:t>
      </w:r>
      <w:r w:rsidR="00960146">
        <w:rPr>
          <w:rFonts w:ascii="BNPP Sans Light" w:hAnsi="BNPP Sans Light"/>
          <w:szCs w:val="24"/>
          <w:lang w:val="cs-CZ"/>
        </w:rPr>
        <w:t xml:space="preserve">vy v </w:t>
      </w:r>
      <w:r w:rsidR="00227880" w:rsidRPr="006F3FB2">
        <w:rPr>
          <w:rFonts w:ascii="BNPP Sans Light" w:hAnsi="BNPP Sans Light"/>
          <w:szCs w:val="24"/>
          <w:lang w:val="cs-CZ"/>
        </w:rPr>
        <w:t>konečném důsledku přijdete o peníze</w:t>
      </w:r>
      <w:r w:rsidR="00FA4A41" w:rsidRPr="006F3FB2">
        <w:rPr>
          <w:rFonts w:ascii="BNPP Sans Light" w:hAnsi="BNPP Sans Light"/>
          <w:szCs w:val="24"/>
          <w:lang w:val="cs-CZ"/>
        </w:rPr>
        <w:t xml:space="preserve"> či cennosti</w:t>
      </w:r>
      <w:r w:rsidR="00227880" w:rsidRPr="006F3FB2">
        <w:rPr>
          <w:rFonts w:ascii="BNPP Sans Light" w:hAnsi="BNPP Sans Light"/>
          <w:szCs w:val="24"/>
          <w:lang w:val="cs-CZ"/>
        </w:rPr>
        <w:t xml:space="preserve">. </w:t>
      </w:r>
    </w:p>
    <w:p w14:paraId="25AD7892" w14:textId="77777777" w:rsidR="00304548" w:rsidRDefault="00304548" w:rsidP="00766C06">
      <w:pPr>
        <w:rPr>
          <w:rFonts w:ascii="BNPP Sans Light" w:hAnsi="BNPP Sans Light"/>
          <w:szCs w:val="24"/>
          <w:lang w:val="cs-CZ"/>
        </w:rPr>
      </w:pPr>
    </w:p>
    <w:p w14:paraId="12663C4B" w14:textId="7215FB80" w:rsidR="00072377" w:rsidRPr="00074C06" w:rsidRDefault="00463D4E" w:rsidP="00072377">
      <w:pPr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>Jak a kde si takové pojištění sjednám?</w:t>
      </w:r>
    </w:p>
    <w:p w14:paraId="2A0D05D4" w14:textId="00EF2532" w:rsidR="00B33111" w:rsidRDefault="00FA4A41" w:rsidP="00157041">
      <w:pPr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Pojištění nabízíme prostřednict</w:t>
      </w:r>
      <w:r w:rsidR="002B3FCB">
        <w:rPr>
          <w:rFonts w:ascii="BNPP Sans Light" w:hAnsi="BNPP Sans Light"/>
          <w:szCs w:val="24"/>
          <w:lang w:val="cs-CZ"/>
        </w:rPr>
        <w:t>v</w:t>
      </w:r>
      <w:r>
        <w:rPr>
          <w:rFonts w:ascii="BNPP Sans Light" w:hAnsi="BNPP Sans Light"/>
          <w:szCs w:val="24"/>
          <w:lang w:val="cs-CZ"/>
        </w:rPr>
        <w:t>ím našich partnerských bank</w:t>
      </w:r>
      <w:r w:rsidR="000F2BB0">
        <w:rPr>
          <w:rFonts w:ascii="BNPP Sans Light" w:hAnsi="BNPP Sans Light"/>
          <w:szCs w:val="24"/>
          <w:lang w:val="cs-CZ"/>
        </w:rPr>
        <w:t xml:space="preserve"> ve variantách pro jednotlivce či rodiny</w:t>
      </w:r>
      <w:r w:rsidR="001A7C06">
        <w:rPr>
          <w:rFonts w:ascii="BNPP Sans Light" w:hAnsi="BNPP Sans Light"/>
          <w:szCs w:val="24"/>
          <w:lang w:val="cs-CZ"/>
        </w:rPr>
        <w:t xml:space="preserve"> </w:t>
      </w:r>
      <w:r w:rsidR="00960146">
        <w:rPr>
          <w:rFonts w:ascii="BNPP Sans Light" w:hAnsi="BNPP Sans Light"/>
          <w:szCs w:val="24"/>
          <w:lang w:val="cs-CZ"/>
        </w:rPr>
        <w:t>a </w:t>
      </w:r>
      <w:r w:rsidR="001A7C06">
        <w:rPr>
          <w:rFonts w:ascii="BNPP Sans Light" w:hAnsi="BNPP Sans Light"/>
          <w:szCs w:val="24"/>
          <w:lang w:val="cs-CZ"/>
        </w:rPr>
        <w:t>s</w:t>
      </w:r>
      <w:r w:rsidR="001A7C06">
        <w:rPr>
          <w:rFonts w:ascii="Calibri" w:hAnsi="Calibri" w:cs="Calibri"/>
          <w:szCs w:val="24"/>
          <w:lang w:val="cs-CZ"/>
        </w:rPr>
        <w:t> </w:t>
      </w:r>
      <w:r w:rsidR="001A7C06">
        <w:rPr>
          <w:rFonts w:ascii="BNPP Sans Light" w:hAnsi="BNPP Sans Light"/>
          <w:szCs w:val="24"/>
          <w:lang w:val="cs-CZ"/>
        </w:rPr>
        <w:t xml:space="preserve">různým rozsahem a limity krytí. </w:t>
      </w:r>
      <w:r w:rsidR="002B3FCB">
        <w:rPr>
          <w:rFonts w:ascii="BNPP Sans Light" w:hAnsi="BNPP Sans Light"/>
          <w:szCs w:val="24"/>
          <w:lang w:val="cs-CZ"/>
        </w:rPr>
        <w:t xml:space="preserve">Na trhu </w:t>
      </w:r>
      <w:r w:rsidR="000F2BB0">
        <w:rPr>
          <w:rFonts w:ascii="BNPP Sans Light" w:hAnsi="BNPP Sans Light"/>
          <w:szCs w:val="24"/>
          <w:lang w:val="cs-CZ"/>
        </w:rPr>
        <w:t>se používají r</w:t>
      </w:r>
      <w:r w:rsidR="002B3FCB">
        <w:rPr>
          <w:rFonts w:ascii="BNPP Sans Light" w:hAnsi="BNPP Sans Light"/>
          <w:szCs w:val="24"/>
          <w:lang w:val="cs-CZ"/>
        </w:rPr>
        <w:t>ůzné komerční názvy</w:t>
      </w:r>
      <w:r w:rsidR="00960146">
        <w:rPr>
          <w:rFonts w:ascii="BNPP Sans Light" w:hAnsi="BNPP Sans Light"/>
          <w:szCs w:val="24"/>
          <w:lang w:val="cs-CZ"/>
        </w:rPr>
        <w:t xml:space="preserve">, které </w:t>
      </w:r>
      <w:r w:rsidR="00DE7911">
        <w:rPr>
          <w:rFonts w:ascii="BNPP Sans Light" w:hAnsi="BNPP Sans Light"/>
          <w:szCs w:val="24"/>
          <w:lang w:val="cs-CZ"/>
        </w:rPr>
        <w:t xml:space="preserve">se </w:t>
      </w:r>
      <w:r w:rsidR="00960146">
        <w:rPr>
          <w:rFonts w:ascii="BNPP Sans Light" w:hAnsi="BNPP Sans Light"/>
          <w:szCs w:val="24"/>
          <w:lang w:val="cs-CZ"/>
        </w:rPr>
        <w:t xml:space="preserve">většinou </w:t>
      </w:r>
      <w:r w:rsidR="0032324E">
        <w:rPr>
          <w:rFonts w:ascii="BNPP Sans Light" w:hAnsi="BNPP Sans Light"/>
          <w:szCs w:val="24"/>
          <w:lang w:val="cs-CZ"/>
        </w:rPr>
        <w:t>odvozuj</w:t>
      </w:r>
      <w:r w:rsidR="00960146">
        <w:rPr>
          <w:rFonts w:ascii="BNPP Sans Light" w:hAnsi="BNPP Sans Light"/>
          <w:szCs w:val="24"/>
          <w:lang w:val="cs-CZ"/>
        </w:rPr>
        <w:t>í</w:t>
      </w:r>
      <w:r w:rsidR="0032324E">
        <w:rPr>
          <w:rFonts w:ascii="BNPP Sans Light" w:hAnsi="BNPP Sans Light"/>
          <w:szCs w:val="24"/>
          <w:lang w:val="cs-CZ"/>
        </w:rPr>
        <w:t xml:space="preserve"> od </w:t>
      </w:r>
      <w:r w:rsidR="005F3277">
        <w:rPr>
          <w:rFonts w:ascii="BNPP Sans Light" w:hAnsi="BNPP Sans Light"/>
          <w:szCs w:val="24"/>
          <w:lang w:val="cs-CZ"/>
        </w:rPr>
        <w:t>Pojištění platebních karet</w:t>
      </w:r>
      <w:r w:rsidR="0032324E">
        <w:rPr>
          <w:rFonts w:ascii="BNPP Sans Light" w:hAnsi="BNPP Sans Light"/>
          <w:szCs w:val="24"/>
          <w:lang w:val="cs-CZ"/>
        </w:rPr>
        <w:t xml:space="preserve"> a zmiňují se navíc i osobní věci, cennosti nebo </w:t>
      </w:r>
      <w:r w:rsidR="00157041">
        <w:rPr>
          <w:rFonts w:ascii="BNPP Sans Light" w:hAnsi="BNPP Sans Light"/>
          <w:szCs w:val="24"/>
          <w:lang w:val="cs-CZ"/>
        </w:rPr>
        <w:t xml:space="preserve">internetová rizika. </w:t>
      </w:r>
    </w:p>
    <w:p w14:paraId="7106CCAD" w14:textId="77777777" w:rsidR="00B33111" w:rsidRDefault="00B33111" w:rsidP="00766C06">
      <w:pPr>
        <w:rPr>
          <w:rFonts w:ascii="BNPP Sans Light" w:hAnsi="BNPP Sans Light"/>
          <w:szCs w:val="24"/>
          <w:lang w:val="cs-CZ"/>
        </w:rPr>
      </w:pPr>
    </w:p>
    <w:p w14:paraId="5E3AD5CD" w14:textId="30C2ACE6" w:rsidR="00341BC6" w:rsidRPr="00106946" w:rsidRDefault="00DF2DEC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i/>
          <w:iCs/>
          <w:szCs w:val="24"/>
          <w:lang w:val="cs-CZ"/>
        </w:rPr>
      </w:pPr>
      <w:r w:rsidRPr="00EB4CFD">
        <w:rPr>
          <w:rFonts w:ascii="BNPP Sans Light" w:hAnsi="BNPP Sans Light"/>
          <w:i/>
          <w:iCs/>
          <w:szCs w:val="24"/>
          <w:lang w:val="cs-CZ"/>
        </w:rPr>
        <w:t>Odpovídá:</w:t>
      </w:r>
      <w:r w:rsidR="00E163FF">
        <w:rPr>
          <w:rFonts w:ascii="BNPP Sans Light" w:hAnsi="BNPP Sans Light"/>
          <w:b/>
          <w:bCs/>
          <w:i/>
          <w:iCs/>
          <w:szCs w:val="24"/>
          <w:lang w:val="cs-CZ"/>
        </w:rPr>
        <w:t xml:space="preserve"> </w:t>
      </w:r>
      <w:r w:rsidR="008E085C" w:rsidRPr="00067A48">
        <w:rPr>
          <w:rFonts w:ascii="BNPP Sans Light" w:hAnsi="BNPP Sans Light"/>
          <w:i/>
          <w:iCs/>
          <w:szCs w:val="24"/>
          <w:lang w:val="cs-CZ"/>
        </w:rPr>
        <w:t>Martin Pejsar</w:t>
      </w:r>
      <w:r w:rsidR="00067A48" w:rsidRPr="00067A48">
        <w:rPr>
          <w:rFonts w:ascii="BNPP Sans Light" w:hAnsi="BNPP Sans Light"/>
          <w:i/>
          <w:iCs/>
          <w:szCs w:val="24"/>
          <w:lang w:val="cs-CZ"/>
        </w:rPr>
        <w:t xml:space="preserve">, </w:t>
      </w:r>
      <w:r w:rsidR="008E085C" w:rsidRPr="008E085C">
        <w:rPr>
          <w:rFonts w:ascii="BNPP Sans Light" w:hAnsi="BNPP Sans Light"/>
          <w:i/>
          <w:iCs/>
          <w:szCs w:val="24"/>
          <w:lang w:val="cs-CZ"/>
        </w:rPr>
        <w:t xml:space="preserve">ředitel produktu a marketingu pro region </w:t>
      </w:r>
      <w:r w:rsidR="00A95062">
        <w:rPr>
          <w:rFonts w:ascii="BNPP Sans Light" w:hAnsi="BNPP Sans Light"/>
          <w:i/>
          <w:iCs/>
          <w:szCs w:val="24"/>
          <w:lang w:val="cs-CZ"/>
        </w:rPr>
        <w:t>střední a východní Evropy</w:t>
      </w:r>
      <w:r w:rsidR="008E085C" w:rsidRPr="00DF2DEC" w:rsidDel="008E085C">
        <w:rPr>
          <w:rFonts w:ascii="BNPP Sans Light" w:hAnsi="BNPP Sans Light"/>
          <w:i/>
          <w:iCs/>
          <w:szCs w:val="24"/>
          <w:lang w:val="cs-CZ"/>
        </w:rPr>
        <w:t xml:space="preserve"> </w:t>
      </w:r>
    </w:p>
    <w:p w14:paraId="4C6C234C" w14:textId="77777777" w:rsidR="00341BC6" w:rsidRPr="00C001E2" w:rsidRDefault="00341BC6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C124C7B" w14:textId="693201F8" w:rsidR="008B618A" w:rsidRPr="00C001E2" w:rsidRDefault="008B618A" w:rsidP="00067A4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C001E2">
        <w:rPr>
          <w:rFonts w:ascii="BNPP Sans Light" w:hAnsi="BNPP Sans Light"/>
          <w:b/>
          <w:bCs/>
          <w:szCs w:val="24"/>
          <w:lang w:val="cs-CZ"/>
        </w:rPr>
        <w:t>O BNP Paribas Cardif Pojiš</w:t>
      </w:r>
      <w:r w:rsidR="00E078B8" w:rsidRPr="00C001E2">
        <w:rPr>
          <w:rFonts w:ascii="BNPP Sans Light" w:hAnsi="BNPP Sans Light"/>
          <w:b/>
          <w:bCs/>
          <w:szCs w:val="24"/>
          <w:lang w:val="cs-CZ"/>
        </w:rPr>
        <w:t>ť</w:t>
      </w:r>
      <w:r w:rsidRPr="00C001E2">
        <w:rPr>
          <w:rFonts w:ascii="BNPP Sans Light" w:hAnsi="BNPP Sans Light"/>
          <w:b/>
          <w:bCs/>
          <w:szCs w:val="24"/>
          <w:lang w:val="cs-CZ"/>
        </w:rPr>
        <w:t>ovně</w:t>
      </w:r>
    </w:p>
    <w:p w14:paraId="0B89836B" w14:textId="057176A1" w:rsidR="00106946" w:rsidRPr="008B52BF" w:rsidRDefault="00106946" w:rsidP="00106946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Cardif </w:t>
      </w:r>
      <w:r>
        <w:rPr>
          <w:rFonts w:ascii="BNPP Sans Light" w:hAnsi="BNPP Sans Light"/>
          <w:szCs w:val="24"/>
          <w:lang w:val="cs-CZ"/>
        </w:rPr>
        <w:t xml:space="preserve">Pojišťovna vstoupila na český trh v roce 1996 jako </w:t>
      </w:r>
      <w:r w:rsidRPr="008B52BF">
        <w:rPr>
          <w:rFonts w:ascii="BNPP Sans Light" w:hAnsi="BNPP Sans Light"/>
          <w:szCs w:val="24"/>
          <w:lang w:val="cs-CZ"/>
        </w:rPr>
        <w:t>první pojišťovna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bankopojištění. </w:t>
      </w:r>
      <w:r>
        <w:rPr>
          <w:rFonts w:ascii="BNPP Sans Light" w:hAnsi="BNPP Sans Light"/>
          <w:szCs w:val="24"/>
          <w:lang w:val="cs-CZ"/>
        </w:rPr>
        <w:t xml:space="preserve">Již 28 let poskytuje </w:t>
      </w:r>
      <w:r w:rsidRPr="00B944DF">
        <w:rPr>
          <w:rFonts w:ascii="BNPP Sans Light" w:hAnsi="BNPP Sans Light"/>
          <w:szCs w:val="24"/>
          <w:lang w:val="cs-CZ"/>
        </w:rPr>
        <w:t>produkty a</w:t>
      </w:r>
      <w:r>
        <w:rPr>
          <w:rFonts w:ascii="BNPP Sans Light" w:hAnsi="BNPP Sans Light"/>
          <w:szCs w:val="24"/>
          <w:lang w:val="cs-CZ"/>
        </w:rPr>
        <w:t> </w:t>
      </w:r>
      <w:r w:rsidRPr="00B944DF">
        <w:rPr>
          <w:rFonts w:ascii="BNPP Sans Light" w:hAnsi="BNPP Sans Light"/>
          <w:szCs w:val="24"/>
          <w:lang w:val="cs-CZ"/>
        </w:rPr>
        <w:t xml:space="preserve">služby, </w:t>
      </w:r>
      <w:r>
        <w:rPr>
          <w:rFonts w:ascii="BNPP Sans Light" w:hAnsi="BNPP Sans Light"/>
          <w:szCs w:val="24"/>
          <w:lang w:val="cs-CZ"/>
        </w:rPr>
        <w:t xml:space="preserve">které </w:t>
      </w:r>
      <w:r w:rsidRPr="00B944DF">
        <w:rPr>
          <w:rFonts w:ascii="BNPP Sans Light" w:hAnsi="BNPP Sans Light"/>
          <w:szCs w:val="24"/>
          <w:lang w:val="cs-CZ"/>
        </w:rPr>
        <w:t>klient</w:t>
      </w:r>
      <w:r w:rsidRPr="00B944DF">
        <w:rPr>
          <w:rFonts w:ascii="BNPP Sans Light" w:hAnsi="BNPP Sans Light" w:hint="eastAsia"/>
          <w:szCs w:val="24"/>
          <w:lang w:val="cs-CZ"/>
        </w:rPr>
        <w:t>ů</w:t>
      </w:r>
      <w:r w:rsidRPr="00B944DF">
        <w:rPr>
          <w:rFonts w:ascii="BNPP Sans Light" w:hAnsi="BNPP Sans Light"/>
          <w:szCs w:val="24"/>
          <w:lang w:val="cs-CZ"/>
        </w:rPr>
        <w:t xml:space="preserve">m </w:t>
      </w:r>
      <w:r w:rsidRPr="00D6786C">
        <w:rPr>
          <w:rFonts w:ascii="BNPP Sans Light" w:hAnsi="BNPP Sans Light"/>
          <w:szCs w:val="24"/>
          <w:lang w:val="cs-CZ"/>
        </w:rPr>
        <w:t>zajistí pocit bezpe</w:t>
      </w:r>
      <w:r w:rsidRPr="00D6786C">
        <w:rPr>
          <w:rFonts w:ascii="BNPP Sans Light" w:hAnsi="BNPP Sans Light" w:hint="eastAsia"/>
          <w:szCs w:val="24"/>
          <w:lang w:val="cs-CZ"/>
        </w:rPr>
        <w:t>čí</w:t>
      </w:r>
      <w:r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Pr="00D6786C">
        <w:rPr>
          <w:rFonts w:ascii="BNPP Sans Light" w:hAnsi="BNPP Sans Light" w:hint="eastAsia"/>
          <w:szCs w:val="24"/>
          <w:lang w:val="cs-CZ"/>
        </w:rPr>
        <w:t>č</w:t>
      </w:r>
      <w:r w:rsidRPr="00D6786C">
        <w:rPr>
          <w:rFonts w:ascii="BNPP Sans Light" w:hAnsi="BNPP Sans Light"/>
          <w:szCs w:val="24"/>
          <w:lang w:val="cs-CZ"/>
        </w:rPr>
        <w:t>ek</w:t>
      </w:r>
      <w:r w:rsidRPr="00D6786C">
        <w:rPr>
          <w:rFonts w:ascii="BNPP Sans Light" w:hAnsi="BNPP Sans Light" w:hint="eastAsia"/>
          <w:szCs w:val="24"/>
          <w:lang w:val="cs-CZ"/>
        </w:rPr>
        <w:t>á</w:t>
      </w:r>
      <w:r w:rsidRPr="00D6786C">
        <w:rPr>
          <w:rFonts w:ascii="BNPP Sans Light" w:hAnsi="BNPP Sans Light"/>
          <w:szCs w:val="24"/>
          <w:lang w:val="cs-CZ"/>
        </w:rPr>
        <w:t>van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>ch a t</w:t>
      </w:r>
      <w:r w:rsidRPr="00D6786C">
        <w:rPr>
          <w:rFonts w:ascii="BNPP Sans Light" w:hAnsi="BNPP Sans Light" w:hint="eastAsia"/>
          <w:szCs w:val="24"/>
          <w:lang w:val="cs-CZ"/>
        </w:rPr>
        <w:t>ěž</w:t>
      </w:r>
      <w:r w:rsidRPr="00D6786C">
        <w:rPr>
          <w:rFonts w:ascii="BNPP Sans Light" w:hAnsi="BNPP Sans Light"/>
          <w:szCs w:val="24"/>
          <w:lang w:val="cs-CZ"/>
        </w:rPr>
        <w:t>k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 xml:space="preserve">ch životních situacích. Kromě </w:t>
      </w:r>
      <w:r>
        <w:rPr>
          <w:rFonts w:ascii="BNPP Sans Light" w:hAnsi="BNPP Sans Light"/>
          <w:szCs w:val="24"/>
          <w:lang w:val="cs-CZ"/>
        </w:rPr>
        <w:t xml:space="preserve">již zmíněného </w:t>
      </w:r>
      <w:r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>
        <w:rPr>
          <w:rFonts w:ascii="BNPP Sans Light" w:hAnsi="BNPP Sans Light"/>
          <w:szCs w:val="24"/>
          <w:lang w:val="cs-CZ"/>
        </w:rPr>
        <w:t>nabízí například pojištění internetových rizik,</w:t>
      </w:r>
      <w:r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Pr="00574AE9">
        <w:rPr>
          <w:rFonts w:ascii="BNPP Sans Light" w:hAnsi="BNPP Sans Light" w:hint="eastAsia"/>
          <w:szCs w:val="24"/>
          <w:lang w:val="cs-CZ"/>
        </w:rPr>
        <w:t>ř</w:t>
      </w:r>
      <w:r w:rsidRPr="00574AE9">
        <w:rPr>
          <w:rFonts w:ascii="BNPP Sans Light" w:hAnsi="BNPP Sans Light"/>
          <w:szCs w:val="24"/>
          <w:lang w:val="cs-CZ"/>
        </w:rPr>
        <w:t>edk</w:t>
      </w:r>
      <w:r w:rsidRPr="00574AE9">
        <w:rPr>
          <w:rFonts w:ascii="BNPP Sans Light" w:hAnsi="BNPP Sans Light" w:hint="eastAsia"/>
          <w:szCs w:val="24"/>
          <w:lang w:val="cs-CZ"/>
        </w:rPr>
        <w:t>ů</w:t>
      </w:r>
      <w:r>
        <w:rPr>
          <w:rFonts w:ascii="BNPP Sans Light" w:hAnsi="BNPP Sans Light"/>
          <w:szCs w:val="24"/>
          <w:lang w:val="cs-CZ"/>
        </w:rPr>
        <w:t xml:space="preserve"> a </w:t>
      </w:r>
      <w:r w:rsidRPr="00574AE9">
        <w:rPr>
          <w:rFonts w:ascii="BNPP Sans Light" w:hAnsi="BNPP Sans Light"/>
          <w:szCs w:val="24"/>
          <w:lang w:val="cs-CZ"/>
        </w:rPr>
        <w:t>osobních v</w:t>
      </w:r>
      <w:r w:rsidRPr="00574AE9">
        <w:rPr>
          <w:rFonts w:ascii="BNPP Sans Light" w:hAnsi="BNPP Sans Light" w:hint="eastAsia"/>
          <w:szCs w:val="24"/>
          <w:lang w:val="cs-CZ"/>
        </w:rPr>
        <w:t>ě</w:t>
      </w:r>
      <w:r w:rsidRPr="00574AE9">
        <w:rPr>
          <w:rFonts w:ascii="BNPP Sans Light" w:hAnsi="BNPP Sans Light"/>
          <w:szCs w:val="24"/>
          <w:lang w:val="cs-CZ"/>
        </w:rPr>
        <w:t>c</w:t>
      </w:r>
      <w:r w:rsidRPr="00574AE9">
        <w:rPr>
          <w:rFonts w:ascii="BNPP Sans Light" w:hAnsi="BNPP Sans Light" w:hint="eastAsia"/>
          <w:szCs w:val="24"/>
          <w:lang w:val="cs-CZ"/>
        </w:rPr>
        <w:t>í</w:t>
      </w:r>
      <w:r>
        <w:rPr>
          <w:rFonts w:ascii="BNPP Sans Light" w:hAnsi="BNPP Sans Light"/>
          <w:szCs w:val="24"/>
          <w:lang w:val="cs-CZ"/>
        </w:rPr>
        <w:t xml:space="preserve">, pravidelných výdajů, prodloužené záruky, </w:t>
      </w:r>
      <w:r w:rsidRPr="00574AE9">
        <w:rPr>
          <w:rFonts w:ascii="BNPP Sans Light" w:hAnsi="BNPP Sans Light"/>
          <w:szCs w:val="24"/>
          <w:lang w:val="cs-CZ"/>
        </w:rPr>
        <w:t xml:space="preserve">nahodilého poškození </w:t>
      </w:r>
      <w:r w:rsidR="007C5F43" w:rsidRPr="00574AE9">
        <w:rPr>
          <w:rFonts w:ascii="BNPP Sans Light" w:hAnsi="BNPP Sans Light"/>
          <w:szCs w:val="24"/>
          <w:lang w:val="cs-CZ"/>
        </w:rPr>
        <w:t>a</w:t>
      </w:r>
      <w:r w:rsidR="007C5F43">
        <w:rPr>
          <w:rFonts w:ascii="BNPP Sans Light" w:hAnsi="BNPP Sans Light"/>
          <w:szCs w:val="24"/>
          <w:lang w:val="cs-CZ"/>
        </w:rPr>
        <w:t> </w:t>
      </w:r>
      <w:r w:rsidRPr="00574AE9">
        <w:rPr>
          <w:rFonts w:ascii="BNPP Sans Light" w:hAnsi="BNPP Sans Light"/>
          <w:szCs w:val="24"/>
          <w:lang w:val="cs-CZ"/>
        </w:rPr>
        <w:t>krádeže</w:t>
      </w:r>
      <w:r>
        <w:rPr>
          <w:rFonts w:ascii="BNPP Sans Light" w:hAnsi="BNPP Sans Light"/>
          <w:szCs w:val="24"/>
          <w:lang w:val="cs-CZ"/>
        </w:rPr>
        <w:t>, domácnosti či úrazové pojištění.</w:t>
      </w:r>
      <w:r w:rsidRPr="008B52BF">
        <w:rPr>
          <w:rFonts w:ascii="BNPP Sans Light" w:hAnsi="BNPP Sans Light"/>
          <w:szCs w:val="24"/>
          <w:lang w:val="cs-CZ"/>
        </w:rPr>
        <w:t xml:space="preserve"> Patří do renomované finanční skupiny BNP Paribas, jejíž součástí je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i BNP Paribas Cardif, 100% vlastník BNP Paribas Cardif Pojišťovny. </w:t>
      </w:r>
      <w:r w:rsidRPr="00C94A55">
        <w:rPr>
          <w:rFonts w:ascii="BNPP Sans Light" w:hAnsi="BNPP Sans Light"/>
          <w:szCs w:val="24"/>
          <w:lang w:val="cs-CZ"/>
        </w:rPr>
        <w:t>V soutěži Finparáda –</w:t>
      </w:r>
      <w:r w:rsidR="00E4558A">
        <w:rPr>
          <w:rFonts w:ascii="BNPP Sans Light" w:hAnsi="BNPP Sans Light"/>
          <w:szCs w:val="24"/>
          <w:lang w:val="cs-CZ"/>
        </w:rPr>
        <w:br/>
      </w:r>
      <w:r w:rsidR="00E4558A">
        <w:rPr>
          <w:rFonts w:ascii="BNPP Sans Light" w:hAnsi="BNPP Sans Light"/>
          <w:szCs w:val="24"/>
          <w:lang w:val="cs-CZ"/>
        </w:rPr>
        <w:br/>
      </w:r>
      <w:r w:rsidRPr="00C94A55">
        <w:rPr>
          <w:rFonts w:ascii="BNPP Sans Light" w:hAnsi="BNPP Sans Light"/>
          <w:szCs w:val="24"/>
          <w:lang w:val="cs-CZ"/>
        </w:rPr>
        <w:lastRenderedPageBreak/>
        <w:t xml:space="preserve">Finanční produkt roku 2023 obsadila </w:t>
      </w:r>
      <w:r>
        <w:rPr>
          <w:rFonts w:ascii="BNPP Sans Light" w:hAnsi="BNPP Sans Light"/>
          <w:szCs w:val="24"/>
          <w:lang w:val="cs-CZ"/>
        </w:rPr>
        <w:t>v</w:t>
      </w:r>
      <w:r w:rsidRPr="00C94A55">
        <w:rPr>
          <w:rFonts w:ascii="BNPP Sans Light" w:hAnsi="BNPP Sans Light"/>
          <w:szCs w:val="24"/>
          <w:lang w:val="cs-CZ"/>
        </w:rPr>
        <w:t xml:space="preserve"> kategorii Pojištění schopnosti splácet spotřebitelský úvěr první dvě příčky a již popáté v řadě tak obhájila prvenství.</w:t>
      </w:r>
      <w:r>
        <w:rPr>
          <w:rFonts w:ascii="BNPP Sans Light" w:hAnsi="BNPP Sans Light"/>
          <w:szCs w:val="24"/>
          <w:lang w:val="cs-CZ"/>
        </w:rPr>
        <w:t xml:space="preserve"> Bodovala i v kategorii</w:t>
      </w:r>
      <w:r w:rsidRPr="00C94A55">
        <w:rPr>
          <w:rFonts w:ascii="BNPP Sans Light" w:hAnsi="BNPP Sans Light"/>
          <w:szCs w:val="24"/>
          <w:lang w:val="cs-CZ"/>
        </w:rPr>
        <w:t> Pojištění schopnosti splácet hypoteční úvěr</w:t>
      </w:r>
      <w:r>
        <w:rPr>
          <w:rFonts w:ascii="BNPP Sans Light" w:hAnsi="BNPP Sans Light"/>
          <w:szCs w:val="24"/>
          <w:lang w:val="cs-CZ"/>
        </w:rPr>
        <w:t>, kde</w:t>
      </w:r>
      <w:r w:rsidRPr="00C94A55">
        <w:rPr>
          <w:rFonts w:ascii="BNPP Sans Light" w:hAnsi="BNPP Sans Light"/>
          <w:szCs w:val="24"/>
          <w:lang w:val="cs-CZ"/>
        </w:rPr>
        <w:t xml:space="preserve"> obsadila druhé a třetí místo.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>V roce 2023 se BNP Paribas Cardif Pojišťovna</w:t>
      </w:r>
      <w:r>
        <w:rPr>
          <w:rFonts w:ascii="BNPP Sans Light" w:hAnsi="BNPP Sans Light"/>
          <w:szCs w:val="24"/>
          <w:lang w:val="cs-CZ"/>
        </w:rPr>
        <w:t xml:space="preserve"> umístila na 3. místě v soutěži </w:t>
      </w:r>
      <w:r w:rsidRPr="0043277B">
        <w:rPr>
          <w:rFonts w:ascii="BNPP Sans Light" w:hAnsi="BNPP Sans Light"/>
          <w:szCs w:val="24"/>
          <w:lang w:val="cs-CZ"/>
        </w:rPr>
        <w:t xml:space="preserve">Mastercard </w:t>
      </w:r>
      <w:r>
        <w:rPr>
          <w:rFonts w:ascii="BNPP Sans Light" w:hAnsi="BNPP Sans Light"/>
          <w:szCs w:val="24"/>
          <w:lang w:val="cs-CZ"/>
        </w:rPr>
        <w:t>B</w:t>
      </w:r>
      <w:r w:rsidRPr="0043277B">
        <w:rPr>
          <w:rFonts w:ascii="BNPP Sans Light" w:hAnsi="BNPP Sans Light"/>
          <w:szCs w:val="24"/>
          <w:lang w:val="cs-CZ"/>
        </w:rPr>
        <w:t>anka rok</w:t>
      </w:r>
      <w:r>
        <w:rPr>
          <w:rFonts w:ascii="BNPP Sans Light" w:hAnsi="BNPP Sans Light"/>
          <w:szCs w:val="24"/>
          <w:lang w:val="cs-CZ"/>
        </w:rPr>
        <w:t xml:space="preserve">u, a to v kategorii Zodpovědná pojišťovna. Více na </w:t>
      </w:r>
      <w:hyperlink r:id="rId7" w:history="1">
        <w:r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>
        <w:rPr>
          <w:rFonts w:ascii="BNPP Sans Light" w:hAnsi="BNPP Sans Light"/>
          <w:szCs w:val="24"/>
          <w:lang w:val="cs-CZ"/>
        </w:rPr>
        <w:t xml:space="preserve">. </w:t>
      </w:r>
    </w:p>
    <w:p w14:paraId="79CE338F" w14:textId="77777777" w:rsidR="00E163FF" w:rsidRDefault="00E163FF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7CE25DC" w14:textId="77777777" w:rsidR="00106946" w:rsidRDefault="00106946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95C5256" w14:textId="77777777" w:rsidR="00106946" w:rsidRDefault="00106946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Alena Šopov</w:t>
      </w:r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Communication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BNP Paribas Cardif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Boudníkova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r w:rsidRPr="00DC2DE9">
        <w:rPr>
          <w:rFonts w:ascii="BNPP Sans Light" w:hAnsi="BNPP Sans Light"/>
          <w:szCs w:val="24"/>
          <w:lang w:val="cs-CZ"/>
        </w:rPr>
        <w:t>Account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221E24A3" w14:textId="7E5EDF12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5401F2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6BC55" w14:textId="77777777" w:rsidR="005401F2" w:rsidRDefault="005401F2" w:rsidP="008C4C01">
      <w:r>
        <w:separator/>
      </w:r>
    </w:p>
  </w:endnote>
  <w:endnote w:type="continuationSeparator" w:id="0">
    <w:p w14:paraId="1FB50003" w14:textId="77777777" w:rsidR="005401F2" w:rsidRDefault="005401F2" w:rsidP="008C4C01">
      <w:r>
        <w:continuationSeparator/>
      </w:r>
    </w:p>
  </w:endnote>
  <w:endnote w:type="continuationNotice" w:id="1">
    <w:p w14:paraId="6D5344AD" w14:textId="77777777" w:rsidR="005401F2" w:rsidRDefault="005401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AEE2" w14:textId="77777777" w:rsidR="00161CB7" w:rsidRDefault="00564A9A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22809AB6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7AE67D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90578" w14:textId="77777777" w:rsidR="005401F2" w:rsidRDefault="005401F2" w:rsidP="008C4C01">
      <w:r>
        <w:separator/>
      </w:r>
    </w:p>
  </w:footnote>
  <w:footnote w:type="continuationSeparator" w:id="0">
    <w:p w14:paraId="54E7C345" w14:textId="77777777" w:rsidR="005401F2" w:rsidRDefault="005401F2" w:rsidP="008C4C01">
      <w:r>
        <w:continuationSeparator/>
      </w:r>
    </w:p>
  </w:footnote>
  <w:footnote w:type="continuationNotice" w:id="1">
    <w:p w14:paraId="29B8D245" w14:textId="77777777" w:rsidR="005401F2" w:rsidRDefault="005401F2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6620F"/>
    <w:rsid w:val="00067A48"/>
    <w:rsid w:val="00072377"/>
    <w:rsid w:val="0007472F"/>
    <w:rsid w:val="00074C06"/>
    <w:rsid w:val="0008348A"/>
    <w:rsid w:val="00084CFB"/>
    <w:rsid w:val="00094C7E"/>
    <w:rsid w:val="000A212B"/>
    <w:rsid w:val="000B56B8"/>
    <w:rsid w:val="000F2BB0"/>
    <w:rsid w:val="001042AB"/>
    <w:rsid w:val="00106946"/>
    <w:rsid w:val="00157041"/>
    <w:rsid w:val="00161CB7"/>
    <w:rsid w:val="00196541"/>
    <w:rsid w:val="001A7C06"/>
    <w:rsid w:val="001B046D"/>
    <w:rsid w:val="001B1C81"/>
    <w:rsid w:val="001B2B8B"/>
    <w:rsid w:val="001C3477"/>
    <w:rsid w:val="001D3B9F"/>
    <w:rsid w:val="001D4EF5"/>
    <w:rsid w:val="00211B23"/>
    <w:rsid w:val="00214AE2"/>
    <w:rsid w:val="0022214F"/>
    <w:rsid w:val="002249C3"/>
    <w:rsid w:val="00227880"/>
    <w:rsid w:val="00240F4F"/>
    <w:rsid w:val="00250C49"/>
    <w:rsid w:val="002566B2"/>
    <w:rsid w:val="002858D5"/>
    <w:rsid w:val="00287FEC"/>
    <w:rsid w:val="002A4764"/>
    <w:rsid w:val="002B1CC4"/>
    <w:rsid w:val="002B3FCB"/>
    <w:rsid w:val="002C15E8"/>
    <w:rsid w:val="002D5A2C"/>
    <w:rsid w:val="002F5F7F"/>
    <w:rsid w:val="00300F60"/>
    <w:rsid w:val="003041A4"/>
    <w:rsid w:val="00304548"/>
    <w:rsid w:val="0032324E"/>
    <w:rsid w:val="00332E8D"/>
    <w:rsid w:val="00336245"/>
    <w:rsid w:val="00341BC6"/>
    <w:rsid w:val="00346635"/>
    <w:rsid w:val="00350511"/>
    <w:rsid w:val="003567F6"/>
    <w:rsid w:val="003A066F"/>
    <w:rsid w:val="003A1ACF"/>
    <w:rsid w:val="003B2694"/>
    <w:rsid w:val="003D4909"/>
    <w:rsid w:val="003D4E41"/>
    <w:rsid w:val="003E3FE3"/>
    <w:rsid w:val="003E441B"/>
    <w:rsid w:val="003F0BBA"/>
    <w:rsid w:val="003F3C01"/>
    <w:rsid w:val="0042340B"/>
    <w:rsid w:val="0043277B"/>
    <w:rsid w:val="0043508C"/>
    <w:rsid w:val="00441A99"/>
    <w:rsid w:val="00447A22"/>
    <w:rsid w:val="00460D98"/>
    <w:rsid w:val="00463D4E"/>
    <w:rsid w:val="00470209"/>
    <w:rsid w:val="004709E3"/>
    <w:rsid w:val="00485BFC"/>
    <w:rsid w:val="00492619"/>
    <w:rsid w:val="004A34D3"/>
    <w:rsid w:val="00500FCF"/>
    <w:rsid w:val="00506C33"/>
    <w:rsid w:val="005325C1"/>
    <w:rsid w:val="005401F2"/>
    <w:rsid w:val="00564A9A"/>
    <w:rsid w:val="00574AE9"/>
    <w:rsid w:val="005A4414"/>
    <w:rsid w:val="005B58E2"/>
    <w:rsid w:val="005C0F94"/>
    <w:rsid w:val="005F1F96"/>
    <w:rsid w:val="005F3277"/>
    <w:rsid w:val="00610168"/>
    <w:rsid w:val="0063274A"/>
    <w:rsid w:val="006503FF"/>
    <w:rsid w:val="00661578"/>
    <w:rsid w:val="006805D3"/>
    <w:rsid w:val="00686D90"/>
    <w:rsid w:val="00697AA7"/>
    <w:rsid w:val="006C0A5A"/>
    <w:rsid w:val="006C2224"/>
    <w:rsid w:val="006F3FB2"/>
    <w:rsid w:val="00701BFB"/>
    <w:rsid w:val="00707D98"/>
    <w:rsid w:val="00710021"/>
    <w:rsid w:val="00715B37"/>
    <w:rsid w:val="00717C84"/>
    <w:rsid w:val="00727DD9"/>
    <w:rsid w:val="00734B99"/>
    <w:rsid w:val="00766BA3"/>
    <w:rsid w:val="00766C06"/>
    <w:rsid w:val="00773F76"/>
    <w:rsid w:val="0077492F"/>
    <w:rsid w:val="007867E2"/>
    <w:rsid w:val="007A066E"/>
    <w:rsid w:val="007B2E36"/>
    <w:rsid w:val="007B62EB"/>
    <w:rsid w:val="007B76B3"/>
    <w:rsid w:val="007C0374"/>
    <w:rsid w:val="007C2893"/>
    <w:rsid w:val="007C5F43"/>
    <w:rsid w:val="007D3409"/>
    <w:rsid w:val="007E55C4"/>
    <w:rsid w:val="007F155B"/>
    <w:rsid w:val="007F501C"/>
    <w:rsid w:val="00805A96"/>
    <w:rsid w:val="0080623A"/>
    <w:rsid w:val="00811824"/>
    <w:rsid w:val="00812485"/>
    <w:rsid w:val="00812B7B"/>
    <w:rsid w:val="00825F40"/>
    <w:rsid w:val="00827F92"/>
    <w:rsid w:val="00831B93"/>
    <w:rsid w:val="00842208"/>
    <w:rsid w:val="00860090"/>
    <w:rsid w:val="00862504"/>
    <w:rsid w:val="008715DC"/>
    <w:rsid w:val="008951A8"/>
    <w:rsid w:val="008B52BF"/>
    <w:rsid w:val="008B618A"/>
    <w:rsid w:val="008C4C01"/>
    <w:rsid w:val="008D3F63"/>
    <w:rsid w:val="008E085C"/>
    <w:rsid w:val="008E5425"/>
    <w:rsid w:val="00912A62"/>
    <w:rsid w:val="00914F4B"/>
    <w:rsid w:val="00920C1C"/>
    <w:rsid w:val="00960146"/>
    <w:rsid w:val="00962CB6"/>
    <w:rsid w:val="00963F72"/>
    <w:rsid w:val="00987AD6"/>
    <w:rsid w:val="00991878"/>
    <w:rsid w:val="00993AD6"/>
    <w:rsid w:val="00996625"/>
    <w:rsid w:val="009A3DD2"/>
    <w:rsid w:val="009B20D8"/>
    <w:rsid w:val="009D0E33"/>
    <w:rsid w:val="009E3595"/>
    <w:rsid w:val="009E5B32"/>
    <w:rsid w:val="009F7C95"/>
    <w:rsid w:val="00A120AF"/>
    <w:rsid w:val="00A173F1"/>
    <w:rsid w:val="00A2603F"/>
    <w:rsid w:val="00A3421C"/>
    <w:rsid w:val="00A5534B"/>
    <w:rsid w:val="00A76752"/>
    <w:rsid w:val="00A90D7A"/>
    <w:rsid w:val="00A95062"/>
    <w:rsid w:val="00A96EFB"/>
    <w:rsid w:val="00AB09FE"/>
    <w:rsid w:val="00AB47CA"/>
    <w:rsid w:val="00AB63A2"/>
    <w:rsid w:val="00AC0C33"/>
    <w:rsid w:val="00AD1089"/>
    <w:rsid w:val="00AD44B0"/>
    <w:rsid w:val="00AF3D2D"/>
    <w:rsid w:val="00AF7D78"/>
    <w:rsid w:val="00B10408"/>
    <w:rsid w:val="00B10A01"/>
    <w:rsid w:val="00B138C5"/>
    <w:rsid w:val="00B202A9"/>
    <w:rsid w:val="00B3159E"/>
    <w:rsid w:val="00B32E0A"/>
    <w:rsid w:val="00B33111"/>
    <w:rsid w:val="00B61EEB"/>
    <w:rsid w:val="00B66942"/>
    <w:rsid w:val="00B73581"/>
    <w:rsid w:val="00B80CA7"/>
    <w:rsid w:val="00B9187F"/>
    <w:rsid w:val="00B944DF"/>
    <w:rsid w:val="00BA12F4"/>
    <w:rsid w:val="00BB5946"/>
    <w:rsid w:val="00BD0BF7"/>
    <w:rsid w:val="00BD3082"/>
    <w:rsid w:val="00BD7BAA"/>
    <w:rsid w:val="00C001E2"/>
    <w:rsid w:val="00C05FBD"/>
    <w:rsid w:val="00C06A36"/>
    <w:rsid w:val="00C12A21"/>
    <w:rsid w:val="00C14274"/>
    <w:rsid w:val="00C26487"/>
    <w:rsid w:val="00C30903"/>
    <w:rsid w:val="00C45571"/>
    <w:rsid w:val="00C47B7C"/>
    <w:rsid w:val="00C822FA"/>
    <w:rsid w:val="00CC0154"/>
    <w:rsid w:val="00CE6750"/>
    <w:rsid w:val="00CF5C70"/>
    <w:rsid w:val="00D05E1E"/>
    <w:rsid w:val="00D061B6"/>
    <w:rsid w:val="00D065B0"/>
    <w:rsid w:val="00D22A64"/>
    <w:rsid w:val="00D50574"/>
    <w:rsid w:val="00D54116"/>
    <w:rsid w:val="00D5535A"/>
    <w:rsid w:val="00D6786C"/>
    <w:rsid w:val="00D733D9"/>
    <w:rsid w:val="00D75EB2"/>
    <w:rsid w:val="00DA1A3E"/>
    <w:rsid w:val="00DA34CB"/>
    <w:rsid w:val="00DC2566"/>
    <w:rsid w:val="00DC2DE9"/>
    <w:rsid w:val="00DD011A"/>
    <w:rsid w:val="00DD3B26"/>
    <w:rsid w:val="00DD59EA"/>
    <w:rsid w:val="00DE093A"/>
    <w:rsid w:val="00DE3610"/>
    <w:rsid w:val="00DE7911"/>
    <w:rsid w:val="00DF2DEC"/>
    <w:rsid w:val="00E078B8"/>
    <w:rsid w:val="00E163FF"/>
    <w:rsid w:val="00E17449"/>
    <w:rsid w:val="00E26694"/>
    <w:rsid w:val="00E37B92"/>
    <w:rsid w:val="00E4558A"/>
    <w:rsid w:val="00E50959"/>
    <w:rsid w:val="00E5481C"/>
    <w:rsid w:val="00E62490"/>
    <w:rsid w:val="00E839E8"/>
    <w:rsid w:val="00E90872"/>
    <w:rsid w:val="00E91F87"/>
    <w:rsid w:val="00EA17D0"/>
    <w:rsid w:val="00EB4CFD"/>
    <w:rsid w:val="00ED09FB"/>
    <w:rsid w:val="00ED3DBB"/>
    <w:rsid w:val="00ED5D4A"/>
    <w:rsid w:val="00EF2279"/>
    <w:rsid w:val="00EF5325"/>
    <w:rsid w:val="00F36C35"/>
    <w:rsid w:val="00F4010C"/>
    <w:rsid w:val="00F61CB9"/>
    <w:rsid w:val="00F7088B"/>
    <w:rsid w:val="00F73B40"/>
    <w:rsid w:val="00F77C35"/>
    <w:rsid w:val="00F83F4B"/>
    <w:rsid w:val="00F91D9C"/>
    <w:rsid w:val="00FA433A"/>
    <w:rsid w:val="00FA4A41"/>
    <w:rsid w:val="00FB05F9"/>
    <w:rsid w:val="00FB2773"/>
    <w:rsid w:val="00FB6499"/>
    <w:rsid w:val="00FC2598"/>
    <w:rsid w:val="00FC4F54"/>
    <w:rsid w:val="00FC7903"/>
    <w:rsid w:val="00FD2AD0"/>
    <w:rsid w:val="00FF17C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3241</Characters>
  <Application>Microsoft Office Word</Application>
  <DocSecurity>0</DocSecurity>
  <Lines>75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ZRIHEN</dc:creator>
  <cp:lastModifiedBy>Dolejšová Kristýna</cp:lastModifiedBy>
  <cp:revision>3</cp:revision>
  <cp:lastPrinted>2015-06-02T15:55:00Z</cp:lastPrinted>
  <dcterms:created xsi:type="dcterms:W3CDTF">2024-03-26T14:02:00Z</dcterms:created>
  <dcterms:modified xsi:type="dcterms:W3CDTF">2024-03-27T07:27:00Z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