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ACE1" w14:textId="75F36297" w:rsidR="00BD3082" w:rsidRPr="00AF5757" w:rsidRDefault="008B618A" w:rsidP="008C4C01">
      <w:pPr>
        <w:rPr>
          <w:rFonts w:ascii="BNPP Sans Light" w:hAnsi="BNPP Sans Light"/>
          <w:lang w:val="cs-CZ"/>
        </w:rPr>
      </w:pPr>
      <w:r w:rsidRPr="00AF5757">
        <w:rPr>
          <w:rFonts w:ascii="BNPP Sans Light" w:hAnsi="BNPP Sans Light"/>
          <w:lang w:val="cs-CZ"/>
        </w:rPr>
        <w:t>Praha</w:t>
      </w:r>
      <w:r w:rsidR="00BD3082" w:rsidRPr="00AF5757">
        <w:rPr>
          <w:rFonts w:ascii="BNPP Sans Light" w:hAnsi="BNPP Sans Light"/>
          <w:lang w:val="cs-CZ"/>
        </w:rPr>
        <w:t xml:space="preserve">, </w:t>
      </w:r>
      <w:r w:rsidR="00AF5757" w:rsidRPr="00AF5757">
        <w:rPr>
          <w:rFonts w:ascii="BNPP Sans Light" w:hAnsi="BNPP Sans Light"/>
          <w:lang w:val="cs-CZ"/>
        </w:rPr>
        <w:t>2</w:t>
      </w:r>
      <w:r w:rsidR="00DA6432">
        <w:rPr>
          <w:rFonts w:ascii="BNPP Sans Light" w:hAnsi="BNPP Sans Light"/>
          <w:lang w:val="cs-CZ"/>
        </w:rPr>
        <w:t>8</w:t>
      </w:r>
      <w:r w:rsidR="00DA6B11" w:rsidRPr="00AF5757">
        <w:rPr>
          <w:rFonts w:ascii="BNPP Sans Light" w:hAnsi="BNPP Sans Light"/>
          <w:lang w:val="cs-CZ"/>
        </w:rPr>
        <w:t xml:space="preserve">. </w:t>
      </w:r>
      <w:r w:rsidR="006C15A6">
        <w:rPr>
          <w:rFonts w:ascii="BNPP Sans Light" w:hAnsi="BNPP Sans Light"/>
          <w:lang w:val="cs-CZ"/>
        </w:rPr>
        <w:t>7</w:t>
      </w:r>
      <w:r w:rsidR="00DA6B11" w:rsidRPr="00AF5757">
        <w:rPr>
          <w:rFonts w:ascii="BNPP Sans Light" w:hAnsi="BNPP Sans Light"/>
          <w:lang w:val="cs-CZ"/>
        </w:rPr>
        <w:t>. 2023</w:t>
      </w:r>
    </w:p>
    <w:p w14:paraId="719BF406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6ED848B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en-US"/>
        </w:rPr>
        <mc:AlternateContent>
          <mc:Choice Requires="wps">
            <w:drawing>
              <wp:inline distT="0" distB="0" distL="0" distR="0" wp14:anchorId="7B3AEE1C" wp14:editId="1ECDB364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210F8" w14:textId="77777777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AEE1C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7DB210F8" w14:textId="77777777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69EC17" w14:textId="64931E72" w:rsidR="006C15A6" w:rsidRDefault="006C15A6" w:rsidP="00B12F06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7B03F16C" w14:textId="2414A6EF" w:rsidR="006C15A6" w:rsidRDefault="006C15A6" w:rsidP="00A72933">
      <w:pPr>
        <w:rPr>
          <w:rFonts w:ascii="BNPP Sans Light" w:hAnsi="BNPP Sans Light"/>
          <w:b/>
          <w:sz w:val="32"/>
          <w:szCs w:val="32"/>
          <w:lang w:val="cs-CZ"/>
        </w:rPr>
      </w:pPr>
      <w:r w:rsidRPr="006C15A6">
        <w:rPr>
          <w:rFonts w:ascii="BNPP Sans Light" w:hAnsi="BNPP Sans Light"/>
          <w:b/>
          <w:sz w:val="32"/>
          <w:szCs w:val="32"/>
          <w:lang w:val="cs-CZ"/>
        </w:rPr>
        <w:t xml:space="preserve">BNP Paribas </w:t>
      </w:r>
      <w:proofErr w:type="spellStart"/>
      <w:r w:rsidRPr="006C15A6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6C15A6">
        <w:rPr>
          <w:rFonts w:ascii="BNPP Sans Light" w:hAnsi="BNPP Sans Light"/>
          <w:b/>
          <w:sz w:val="32"/>
          <w:szCs w:val="32"/>
          <w:lang w:val="cs-CZ"/>
        </w:rPr>
        <w:t xml:space="preserve"> Pojišťovna rozšiřuje krytí pro </w:t>
      </w:r>
      <w:r w:rsidR="00723B6C">
        <w:rPr>
          <w:rFonts w:ascii="BNPP Sans Light" w:hAnsi="BNPP Sans Light"/>
          <w:b/>
          <w:sz w:val="32"/>
          <w:szCs w:val="32"/>
          <w:lang w:val="cs-CZ"/>
        </w:rPr>
        <w:t>zrušení cesty</w:t>
      </w:r>
      <w:r w:rsidRPr="006C15A6">
        <w:rPr>
          <w:rFonts w:ascii="BNPP Sans Light" w:hAnsi="BNPP Sans Light"/>
          <w:b/>
          <w:sz w:val="32"/>
          <w:szCs w:val="32"/>
          <w:lang w:val="cs-CZ"/>
        </w:rPr>
        <w:t xml:space="preserve"> a</w:t>
      </w:r>
      <w:r w:rsidR="00723B6C">
        <w:rPr>
          <w:rFonts w:ascii="Calibri" w:hAnsi="Calibri" w:cs="Calibri"/>
          <w:b/>
          <w:sz w:val="32"/>
          <w:szCs w:val="32"/>
          <w:lang w:val="cs-CZ"/>
        </w:rPr>
        <w:t> </w:t>
      </w:r>
      <w:r w:rsidRPr="006C15A6">
        <w:rPr>
          <w:rFonts w:ascii="BNPP Sans Light" w:hAnsi="BNPP Sans Light"/>
          <w:b/>
          <w:sz w:val="32"/>
          <w:szCs w:val="32"/>
          <w:lang w:val="cs-CZ"/>
        </w:rPr>
        <w:t xml:space="preserve">předčasný návrat z dovolené v důsledku </w:t>
      </w:r>
      <w:r w:rsidR="00A72933">
        <w:rPr>
          <w:rFonts w:ascii="BNPP Sans Light" w:hAnsi="BNPP Sans Light"/>
          <w:b/>
          <w:sz w:val="32"/>
          <w:szCs w:val="32"/>
          <w:lang w:val="cs-CZ"/>
        </w:rPr>
        <w:t>požáru</w:t>
      </w:r>
    </w:p>
    <w:p w14:paraId="4754F331" w14:textId="77777777" w:rsidR="00A72933" w:rsidRPr="00A72933" w:rsidRDefault="00A72933" w:rsidP="00A72933">
      <w:pPr>
        <w:rPr>
          <w:rFonts w:ascii="BNPP Sans Light" w:hAnsi="BNPP Sans Light"/>
          <w:b/>
          <w:szCs w:val="24"/>
          <w:lang w:val="cs-CZ"/>
        </w:rPr>
      </w:pPr>
    </w:p>
    <w:p w14:paraId="287A41D4" w14:textId="1D3EADFF" w:rsidR="006C15A6" w:rsidRPr="006C15A6" w:rsidRDefault="003E1CDE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S</w:t>
      </w:r>
      <w:r w:rsidRPr="006C15A6">
        <w:rPr>
          <w:rFonts w:ascii="BNPP Sans Light" w:hAnsi="BNPP Sans Light"/>
          <w:b/>
          <w:bCs/>
          <w:szCs w:val="24"/>
          <w:lang w:val="cs-CZ"/>
        </w:rPr>
        <w:t xml:space="preserve"> ohledem na požáry ve Středomoří, které nutí tisíce turistů opouštět oblíbené dovolenkové destinace</w:t>
      </w:r>
      <w:r>
        <w:rPr>
          <w:rFonts w:ascii="BNPP Sans Light" w:hAnsi="BNPP Sans Light"/>
          <w:b/>
          <w:bCs/>
          <w:szCs w:val="24"/>
          <w:lang w:val="cs-CZ"/>
        </w:rPr>
        <w:t>, se</w:t>
      </w:r>
      <w:r w:rsidRPr="006C15A6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6C15A6" w:rsidRPr="006C15A6">
        <w:rPr>
          <w:rFonts w:ascii="BNPP Sans Light" w:hAnsi="BNPP Sans Light"/>
          <w:b/>
          <w:bCs/>
          <w:szCs w:val="24"/>
          <w:lang w:val="cs-CZ"/>
        </w:rPr>
        <w:t xml:space="preserve">BNP Paribas </w:t>
      </w:r>
      <w:proofErr w:type="spellStart"/>
      <w:r w:rsidR="006C15A6" w:rsidRPr="006C15A6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6C15A6" w:rsidRPr="006C15A6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4644D0">
        <w:rPr>
          <w:rFonts w:ascii="BNPP Sans Light" w:hAnsi="BNPP Sans Light"/>
          <w:b/>
          <w:bCs/>
          <w:szCs w:val="24"/>
          <w:lang w:val="cs-CZ"/>
        </w:rPr>
        <w:t>P</w:t>
      </w:r>
      <w:r w:rsidR="006C15A6" w:rsidRPr="006C15A6">
        <w:rPr>
          <w:rFonts w:ascii="BNPP Sans Light" w:hAnsi="BNPP Sans Light"/>
          <w:b/>
          <w:bCs/>
          <w:szCs w:val="24"/>
          <w:lang w:val="cs-CZ"/>
        </w:rPr>
        <w:t>ojišťovna rozhod</w:t>
      </w:r>
      <w:r>
        <w:rPr>
          <w:rFonts w:ascii="BNPP Sans Light" w:hAnsi="BNPP Sans Light"/>
          <w:b/>
          <w:bCs/>
          <w:szCs w:val="24"/>
          <w:lang w:val="cs-CZ"/>
        </w:rPr>
        <w:t>la</w:t>
      </w:r>
      <w:r w:rsidR="006C15A6" w:rsidRPr="006C15A6">
        <w:rPr>
          <w:rFonts w:ascii="BNPP Sans Light" w:hAnsi="BNPP Sans Light"/>
          <w:b/>
          <w:bCs/>
          <w:szCs w:val="24"/>
          <w:lang w:val="cs-CZ"/>
        </w:rPr>
        <w:t xml:space="preserve"> rozšířit nad rámec pojistných podmínek krytí pro storno a předčasný návrat z</w:t>
      </w:r>
      <w:r w:rsidR="00A72933">
        <w:rPr>
          <w:rFonts w:ascii="Calibri" w:hAnsi="Calibri" w:cs="Calibri"/>
          <w:b/>
          <w:bCs/>
          <w:szCs w:val="24"/>
          <w:lang w:val="cs-CZ"/>
        </w:rPr>
        <w:t> </w:t>
      </w:r>
      <w:r w:rsidR="006C15A6" w:rsidRPr="006C15A6">
        <w:rPr>
          <w:rFonts w:ascii="BNPP Sans Light" w:hAnsi="BNPP Sans Light"/>
          <w:b/>
          <w:bCs/>
          <w:szCs w:val="24"/>
          <w:lang w:val="cs-CZ"/>
        </w:rPr>
        <w:t>dovolené</w:t>
      </w:r>
      <w:r w:rsidR="00A72933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6C15A6" w:rsidRPr="006C15A6">
        <w:rPr>
          <w:rFonts w:ascii="BNPP Sans Light" w:hAnsi="BNPP Sans Light"/>
          <w:b/>
          <w:bCs/>
          <w:szCs w:val="24"/>
          <w:lang w:val="cs-CZ"/>
        </w:rPr>
        <w:t xml:space="preserve">v případě </w:t>
      </w:r>
      <w:r w:rsidR="00A72933">
        <w:rPr>
          <w:rFonts w:ascii="BNPP Sans Light" w:hAnsi="BNPP Sans Light"/>
          <w:b/>
          <w:bCs/>
          <w:szCs w:val="24"/>
          <w:lang w:val="cs-CZ"/>
        </w:rPr>
        <w:t>požárů.</w:t>
      </w:r>
    </w:p>
    <w:p w14:paraId="1BCEC39F" w14:textId="77777777" w:rsidR="006C15A6" w:rsidRDefault="006C15A6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B6B419C" w14:textId="08A5D70C" w:rsidR="00184E07" w:rsidRDefault="00184E07" w:rsidP="00184E07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184E07">
        <w:rPr>
          <w:rFonts w:ascii="BNPP Sans Light" w:hAnsi="BNPP Sans Light"/>
          <w:szCs w:val="24"/>
          <w:lang w:val="cs-CZ"/>
        </w:rPr>
        <w:t>Řecko,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184E07">
        <w:rPr>
          <w:rFonts w:ascii="BNPP Sans Light" w:hAnsi="BNPP Sans Light"/>
          <w:szCs w:val="24"/>
          <w:lang w:val="cs-CZ"/>
        </w:rPr>
        <w:t>Turecko</w:t>
      </w:r>
      <w:r>
        <w:rPr>
          <w:rFonts w:ascii="BNPP Sans Light" w:hAnsi="BNPP Sans Light"/>
          <w:szCs w:val="24"/>
          <w:lang w:val="cs-CZ"/>
        </w:rPr>
        <w:t xml:space="preserve"> i Sicílie patří k</w:t>
      </w:r>
      <w:r>
        <w:rPr>
          <w:rFonts w:ascii="Calibri" w:hAnsi="Calibri" w:cs="Calibri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>dlouhodobě oblíbeným letoviskům</w:t>
      </w:r>
      <w:r w:rsidR="00943F4C">
        <w:rPr>
          <w:rFonts w:ascii="BNPP Sans Light" w:hAnsi="BNPP Sans Light"/>
          <w:szCs w:val="24"/>
          <w:lang w:val="cs-CZ"/>
        </w:rPr>
        <w:t>, kde se m</w:t>
      </w:r>
      <w:r w:rsidR="004644D0">
        <w:rPr>
          <w:rFonts w:ascii="BNPP Sans Light" w:hAnsi="BNPP Sans Light"/>
          <w:szCs w:val="24"/>
          <w:lang w:val="cs-CZ"/>
        </w:rPr>
        <w:t>omentálně</w:t>
      </w:r>
      <w:r w:rsidR="00943F4C">
        <w:rPr>
          <w:rFonts w:ascii="BNPP Sans Light" w:hAnsi="BNPP Sans Light"/>
          <w:szCs w:val="24"/>
          <w:lang w:val="cs-CZ"/>
        </w:rPr>
        <w:t xml:space="preserve"> </w:t>
      </w:r>
      <w:r w:rsidR="003F141C">
        <w:rPr>
          <w:rFonts w:ascii="BNPP Sans Light" w:hAnsi="BNPP Sans Light"/>
          <w:szCs w:val="24"/>
          <w:lang w:val="cs-CZ"/>
        </w:rPr>
        <w:t>šíří požáry</w:t>
      </w:r>
      <w:r>
        <w:rPr>
          <w:rFonts w:ascii="BNPP Sans Light" w:hAnsi="BNPP Sans Light"/>
          <w:szCs w:val="24"/>
          <w:lang w:val="cs-CZ"/>
        </w:rPr>
        <w:t xml:space="preserve">. </w:t>
      </w:r>
      <w:r w:rsidR="004644D0">
        <w:rPr>
          <w:rFonts w:ascii="BNPP Sans Light" w:hAnsi="BNPP Sans Light"/>
          <w:szCs w:val="24"/>
          <w:lang w:val="cs-CZ"/>
        </w:rPr>
        <w:t>Například na</w:t>
      </w:r>
      <w:r>
        <w:rPr>
          <w:rFonts w:ascii="BNPP Sans Light" w:hAnsi="BNPP Sans Light"/>
          <w:szCs w:val="24"/>
          <w:lang w:val="cs-CZ"/>
        </w:rPr>
        <w:t xml:space="preserve"> ř</w:t>
      </w:r>
      <w:r w:rsidRPr="00184E07">
        <w:rPr>
          <w:rFonts w:ascii="BNPP Sans Light" w:hAnsi="BNPP Sans Light"/>
          <w:szCs w:val="24"/>
          <w:lang w:val="cs-CZ"/>
        </w:rPr>
        <w:t>eck</w:t>
      </w:r>
      <w:r>
        <w:rPr>
          <w:rFonts w:ascii="BNPP Sans Light" w:hAnsi="BNPP Sans Light"/>
          <w:szCs w:val="24"/>
          <w:lang w:val="cs-CZ"/>
        </w:rPr>
        <w:t>ých</w:t>
      </w:r>
      <w:r w:rsidRPr="00184E07">
        <w:rPr>
          <w:rFonts w:ascii="BNPP Sans Light" w:hAnsi="BNPP Sans Light"/>
          <w:szCs w:val="24"/>
          <w:lang w:val="cs-CZ"/>
        </w:rPr>
        <w:t xml:space="preserve"> ostrov</w:t>
      </w:r>
      <w:r>
        <w:rPr>
          <w:rFonts w:ascii="BNPP Sans Light" w:hAnsi="BNPP Sans Light"/>
          <w:szCs w:val="24"/>
          <w:lang w:val="cs-CZ"/>
        </w:rPr>
        <w:t>ech</w:t>
      </w:r>
      <w:r w:rsidRPr="00184E07">
        <w:rPr>
          <w:rFonts w:ascii="BNPP Sans Light" w:hAnsi="BNPP Sans Light"/>
          <w:szCs w:val="24"/>
          <w:lang w:val="cs-CZ"/>
        </w:rPr>
        <w:t xml:space="preserve"> i</w:t>
      </w:r>
      <w:r>
        <w:rPr>
          <w:rFonts w:ascii="Calibri" w:hAnsi="Calibri" w:cs="Calibri"/>
          <w:szCs w:val="24"/>
          <w:lang w:val="cs-CZ"/>
        </w:rPr>
        <w:t> </w:t>
      </w:r>
      <w:r w:rsidRPr="00184E07">
        <w:rPr>
          <w:rFonts w:ascii="BNPP Sans Light" w:hAnsi="BNPP Sans Light"/>
          <w:szCs w:val="24"/>
          <w:lang w:val="cs-CZ"/>
        </w:rPr>
        <w:t>část</w:t>
      </w:r>
      <w:r>
        <w:rPr>
          <w:rFonts w:ascii="BNPP Sans Light" w:hAnsi="BNPP Sans Light"/>
          <w:szCs w:val="24"/>
          <w:lang w:val="cs-CZ"/>
        </w:rPr>
        <w:t>i</w:t>
      </w:r>
      <w:r w:rsidRPr="00184E07">
        <w:rPr>
          <w:rFonts w:ascii="BNPP Sans Light" w:hAnsi="BNPP Sans Light"/>
          <w:szCs w:val="24"/>
          <w:lang w:val="cs-CZ"/>
        </w:rPr>
        <w:t xml:space="preserve"> pevniny </w:t>
      </w:r>
      <w:r>
        <w:rPr>
          <w:rFonts w:ascii="BNPP Sans Light" w:hAnsi="BNPP Sans Light"/>
          <w:szCs w:val="24"/>
          <w:lang w:val="cs-CZ"/>
        </w:rPr>
        <w:t>se</w:t>
      </w:r>
      <w:r w:rsidR="004644D0">
        <w:rPr>
          <w:rFonts w:ascii="BNPP Sans Light" w:hAnsi="BNPP Sans Light"/>
          <w:szCs w:val="24"/>
          <w:lang w:val="cs-CZ"/>
        </w:rPr>
        <w:t xml:space="preserve"> hasičům</w:t>
      </w:r>
      <w:r>
        <w:rPr>
          <w:rFonts w:ascii="BNPP Sans Light" w:hAnsi="BNPP Sans Light"/>
          <w:szCs w:val="24"/>
          <w:lang w:val="cs-CZ"/>
        </w:rPr>
        <w:t xml:space="preserve"> stále nedaří dostat plameny pod kontrolu. </w:t>
      </w:r>
      <w:r w:rsidRPr="00184E07">
        <w:rPr>
          <w:rFonts w:ascii="BNPP Sans Light" w:hAnsi="BNPP Sans Light"/>
          <w:szCs w:val="24"/>
          <w:lang w:val="cs-CZ"/>
        </w:rPr>
        <w:t xml:space="preserve">Nejhorší situace panuje na Rhodosu, kde hoří už </w:t>
      </w:r>
      <w:r>
        <w:rPr>
          <w:rFonts w:ascii="BNPP Sans Light" w:hAnsi="BNPP Sans Light"/>
          <w:szCs w:val="24"/>
          <w:lang w:val="cs-CZ"/>
        </w:rPr>
        <w:t>druhý</w:t>
      </w:r>
      <w:r w:rsidRPr="00184E07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týden</w:t>
      </w:r>
      <w:r w:rsidRPr="00184E07">
        <w:rPr>
          <w:rFonts w:ascii="BNPP Sans Light" w:hAnsi="BNPP Sans Light"/>
          <w:szCs w:val="24"/>
          <w:lang w:val="cs-CZ"/>
        </w:rPr>
        <w:t>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184E07">
        <w:rPr>
          <w:rFonts w:ascii="BNPP Sans Light" w:hAnsi="BNPP Sans Light"/>
          <w:szCs w:val="24"/>
          <w:lang w:val="cs-CZ"/>
        </w:rPr>
        <w:t>Na celém území ostrova byl vyhlášen nouzový stav.</w:t>
      </w:r>
      <w:r>
        <w:rPr>
          <w:rFonts w:ascii="BNPP Sans Light" w:hAnsi="BNPP Sans Light"/>
          <w:szCs w:val="24"/>
          <w:lang w:val="cs-CZ"/>
        </w:rPr>
        <w:t xml:space="preserve"> Oheň tedy ohrožuje dovolenou jak klientů, </w:t>
      </w:r>
      <w:r w:rsidRPr="00184E07">
        <w:rPr>
          <w:rFonts w:ascii="BNPP Sans Light" w:hAnsi="BNPP Sans Light"/>
          <w:szCs w:val="24"/>
          <w:lang w:val="cs-CZ"/>
        </w:rPr>
        <w:t xml:space="preserve">kteří se </w:t>
      </w:r>
      <w:r>
        <w:rPr>
          <w:rFonts w:ascii="BNPP Sans Light" w:hAnsi="BNPP Sans Light"/>
          <w:szCs w:val="24"/>
          <w:lang w:val="cs-CZ"/>
        </w:rPr>
        <w:t>mohli</w:t>
      </w:r>
      <w:r w:rsidRPr="00184E07">
        <w:rPr>
          <w:rFonts w:ascii="BNPP Sans Light" w:hAnsi="BNPP Sans Light"/>
          <w:szCs w:val="24"/>
          <w:lang w:val="cs-CZ"/>
        </w:rPr>
        <w:t xml:space="preserve"> poblíž současných ohnisek </w:t>
      </w:r>
      <w:r>
        <w:rPr>
          <w:rFonts w:ascii="BNPP Sans Light" w:hAnsi="BNPP Sans Light"/>
          <w:szCs w:val="24"/>
          <w:lang w:val="cs-CZ"/>
        </w:rPr>
        <w:t>pohybovat</w:t>
      </w:r>
      <w:r w:rsidRPr="00184E07">
        <w:rPr>
          <w:rFonts w:ascii="BNPP Sans Light" w:hAnsi="BNPP Sans Light"/>
          <w:szCs w:val="24"/>
          <w:lang w:val="cs-CZ"/>
        </w:rPr>
        <w:t>, tak i t</w:t>
      </w:r>
      <w:r>
        <w:rPr>
          <w:rFonts w:ascii="BNPP Sans Light" w:hAnsi="BNPP Sans Light"/>
          <w:szCs w:val="24"/>
          <w:lang w:val="cs-CZ"/>
        </w:rPr>
        <w:t>ěch</w:t>
      </w:r>
      <w:r w:rsidRPr="00184E07">
        <w:rPr>
          <w:rFonts w:ascii="BNPP Sans Light" w:hAnsi="BNPP Sans Light"/>
          <w:szCs w:val="24"/>
          <w:lang w:val="cs-CZ"/>
        </w:rPr>
        <w:t>, kteří se na dovolenou teprve chystají.</w:t>
      </w:r>
      <w:r>
        <w:rPr>
          <w:rFonts w:ascii="BNPP Sans Light" w:hAnsi="BNPP Sans Light"/>
          <w:szCs w:val="24"/>
          <w:lang w:val="cs-CZ"/>
        </w:rPr>
        <w:t xml:space="preserve"> </w:t>
      </w:r>
    </w:p>
    <w:p w14:paraId="3B5262B2" w14:textId="77777777" w:rsidR="00184E07" w:rsidRDefault="00184E07" w:rsidP="00184E0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FDE70A0" w14:textId="03F07C80" w:rsidR="00184E07" w:rsidRDefault="00184E07" w:rsidP="00184E07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„</w:t>
      </w:r>
      <w:r w:rsidRPr="00184E07">
        <w:rPr>
          <w:rFonts w:ascii="BNPP Sans Light" w:hAnsi="BNPP Sans Light"/>
          <w:i/>
          <w:iCs/>
          <w:szCs w:val="24"/>
          <w:lang w:val="cs-CZ"/>
        </w:rPr>
        <w:t>V</w:t>
      </w:r>
      <w:r w:rsidRPr="00184E07">
        <w:rPr>
          <w:rFonts w:ascii="Calibri" w:hAnsi="Calibri" w:cs="Calibri"/>
          <w:i/>
          <w:iCs/>
          <w:szCs w:val="24"/>
          <w:lang w:val="cs-CZ"/>
        </w:rPr>
        <w:t> </w:t>
      </w:r>
      <w:r w:rsidRPr="00184E07">
        <w:rPr>
          <w:rFonts w:ascii="BNPP Sans Light" w:hAnsi="BNPP Sans Light"/>
          <w:i/>
          <w:iCs/>
          <w:szCs w:val="24"/>
          <w:lang w:val="cs-CZ"/>
        </w:rPr>
        <w:t>reakci na tyto nečekané události jsme se rozhodli okamžitě jednat a</w:t>
      </w:r>
      <w:r>
        <w:rPr>
          <w:rFonts w:ascii="Calibri" w:hAnsi="Calibri" w:cs="Calibri"/>
          <w:i/>
          <w:iCs/>
          <w:szCs w:val="24"/>
          <w:lang w:val="cs-CZ"/>
        </w:rPr>
        <w:t> </w:t>
      </w:r>
      <w:r w:rsidRPr="00184E07">
        <w:rPr>
          <w:rFonts w:ascii="BNPP Sans Light" w:hAnsi="BNPP Sans Light"/>
          <w:i/>
          <w:iCs/>
          <w:szCs w:val="24"/>
          <w:lang w:val="cs-CZ"/>
        </w:rPr>
        <w:t xml:space="preserve">rozšířit pojistné krytí naší pojišťovny, aby klienti věděli, že </w:t>
      </w:r>
      <w:r w:rsidR="004644D0">
        <w:rPr>
          <w:rFonts w:ascii="BNPP Sans Light" w:hAnsi="BNPP Sans Light"/>
          <w:i/>
          <w:iCs/>
          <w:szCs w:val="24"/>
          <w:lang w:val="cs-CZ"/>
        </w:rPr>
        <w:t xml:space="preserve">se </w:t>
      </w:r>
      <w:r w:rsidRPr="00184E07">
        <w:rPr>
          <w:rFonts w:ascii="BNPP Sans Light" w:hAnsi="BNPP Sans Light"/>
          <w:i/>
          <w:iCs/>
          <w:szCs w:val="24"/>
          <w:lang w:val="cs-CZ"/>
        </w:rPr>
        <w:t>na nás mohou spolehnout</w:t>
      </w:r>
      <w:r w:rsidR="00525850">
        <w:rPr>
          <w:rFonts w:ascii="BNPP Sans Light" w:hAnsi="BNPP Sans Light"/>
          <w:i/>
          <w:iCs/>
          <w:szCs w:val="24"/>
          <w:lang w:val="cs-CZ"/>
        </w:rPr>
        <w:t>,</w:t>
      </w:r>
      <w:r w:rsidRPr="00184E07">
        <w:rPr>
          <w:rFonts w:ascii="BNPP Sans Light" w:hAnsi="BNPP Sans Light"/>
          <w:i/>
          <w:iCs/>
          <w:szCs w:val="24"/>
          <w:lang w:val="cs-CZ"/>
        </w:rPr>
        <w:t>“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4644D0">
        <w:rPr>
          <w:rFonts w:ascii="BNPP Sans Light" w:hAnsi="BNPP Sans Light"/>
          <w:szCs w:val="24"/>
          <w:lang w:val="cs-CZ"/>
        </w:rPr>
        <w:t xml:space="preserve">říká </w:t>
      </w:r>
      <w:r>
        <w:rPr>
          <w:rFonts w:ascii="BNPP Sans Light" w:hAnsi="BNPP Sans Light"/>
          <w:szCs w:val="24"/>
          <w:lang w:val="cs-CZ"/>
        </w:rPr>
        <w:t xml:space="preserve">obchodní ředitel 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Pojišťovny Martin Steiner.</w:t>
      </w:r>
    </w:p>
    <w:p w14:paraId="7B5A5546" w14:textId="339365C5" w:rsidR="00184E07" w:rsidRPr="00184E07" w:rsidRDefault="00184E07" w:rsidP="00184E0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2718ECE" w14:textId="77777777" w:rsidR="00A72933" w:rsidRDefault="00184E07" w:rsidP="00E9087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184E07">
        <w:rPr>
          <w:rFonts w:ascii="BNPP Sans Light" w:hAnsi="BNPP Sans Light"/>
          <w:szCs w:val="24"/>
          <w:lang w:val="cs-CZ"/>
        </w:rPr>
        <w:t>Nové rozšířené krytí nyní umožňuje klientům</w:t>
      </w:r>
      <w:r w:rsidR="00723B6C">
        <w:rPr>
          <w:rFonts w:ascii="BNPP Sans Light" w:hAnsi="BNPP Sans Light"/>
          <w:szCs w:val="24"/>
          <w:lang w:val="cs-CZ"/>
        </w:rPr>
        <w:t xml:space="preserve"> BNP Paribas </w:t>
      </w:r>
      <w:proofErr w:type="spellStart"/>
      <w:r w:rsidR="00723B6C">
        <w:rPr>
          <w:rFonts w:ascii="BNPP Sans Light" w:hAnsi="BNPP Sans Light"/>
          <w:szCs w:val="24"/>
          <w:lang w:val="cs-CZ"/>
        </w:rPr>
        <w:t>Cardif</w:t>
      </w:r>
      <w:proofErr w:type="spellEnd"/>
      <w:r w:rsidR="00723B6C">
        <w:rPr>
          <w:rFonts w:ascii="BNPP Sans Light" w:hAnsi="BNPP Sans Light"/>
          <w:szCs w:val="24"/>
          <w:lang w:val="cs-CZ"/>
        </w:rPr>
        <w:t xml:space="preserve"> Pojišťovny</w:t>
      </w:r>
      <w:r w:rsidRPr="00184E07">
        <w:rPr>
          <w:rFonts w:ascii="BNPP Sans Light" w:hAnsi="BNPP Sans Light"/>
          <w:szCs w:val="24"/>
          <w:lang w:val="cs-CZ"/>
        </w:rPr>
        <w:t xml:space="preserve"> žádat o náhradu nákladů v případě storna nebo předčasného návratu z dovolené </w:t>
      </w:r>
      <w:r w:rsidR="00723B6C">
        <w:rPr>
          <w:rFonts w:ascii="BNPP Sans Light" w:hAnsi="BNPP Sans Light"/>
          <w:szCs w:val="24"/>
          <w:lang w:val="cs-CZ"/>
        </w:rPr>
        <w:t>v</w:t>
      </w:r>
      <w:r w:rsidR="00A72933">
        <w:rPr>
          <w:rFonts w:ascii="Calibri" w:hAnsi="Calibri" w:cs="Calibri"/>
          <w:szCs w:val="24"/>
          <w:lang w:val="cs-CZ"/>
        </w:rPr>
        <w:t> </w:t>
      </w:r>
      <w:r w:rsidR="00723B6C">
        <w:rPr>
          <w:rFonts w:ascii="BNPP Sans Light" w:hAnsi="BNPP Sans Light"/>
          <w:szCs w:val="24"/>
          <w:lang w:val="cs-CZ"/>
        </w:rPr>
        <w:t>důsledku</w:t>
      </w:r>
      <w:r w:rsidR="00A72933">
        <w:rPr>
          <w:rFonts w:ascii="BNPP Sans Light" w:hAnsi="BNPP Sans Light"/>
          <w:szCs w:val="24"/>
          <w:lang w:val="cs-CZ"/>
        </w:rPr>
        <w:t xml:space="preserve"> požáru</w:t>
      </w:r>
      <w:r w:rsidR="00723B6C" w:rsidRPr="00723B6C">
        <w:rPr>
          <w:rFonts w:ascii="BNPP Sans Light" w:hAnsi="BNPP Sans Light"/>
          <w:szCs w:val="24"/>
          <w:lang w:val="cs-CZ"/>
        </w:rPr>
        <w:t>, je</w:t>
      </w:r>
      <w:r w:rsidR="00A72933">
        <w:rPr>
          <w:rFonts w:ascii="BNPP Sans Light" w:hAnsi="BNPP Sans Light"/>
          <w:szCs w:val="24"/>
          <w:lang w:val="cs-CZ"/>
        </w:rPr>
        <w:t>hož</w:t>
      </w:r>
      <w:r w:rsidR="00723B6C" w:rsidRPr="00723B6C">
        <w:rPr>
          <w:rFonts w:ascii="BNPP Sans Light" w:hAnsi="BNPP Sans Light"/>
          <w:szCs w:val="24"/>
          <w:lang w:val="cs-CZ"/>
        </w:rPr>
        <w:t xml:space="preserve"> vznik potv</w:t>
      </w:r>
      <w:r w:rsidR="00723B6C">
        <w:rPr>
          <w:rFonts w:ascii="BNPP Sans Light" w:hAnsi="BNPP Sans Light"/>
          <w:szCs w:val="24"/>
          <w:lang w:val="cs-CZ"/>
        </w:rPr>
        <w:t>rdil</w:t>
      </w:r>
      <w:r w:rsidR="00A72933">
        <w:rPr>
          <w:rFonts w:ascii="BNPP Sans Light" w:hAnsi="BNPP Sans Light"/>
          <w:szCs w:val="24"/>
          <w:lang w:val="cs-CZ"/>
        </w:rPr>
        <w:t xml:space="preserve">y </w:t>
      </w:r>
      <w:r w:rsidR="00723B6C" w:rsidRPr="00723B6C">
        <w:rPr>
          <w:rFonts w:ascii="BNPP Sans Light" w:hAnsi="BNPP Sans Light"/>
          <w:szCs w:val="24"/>
          <w:lang w:val="cs-CZ"/>
        </w:rPr>
        <w:t>místní nebo mezinárodními úřady</w:t>
      </w:r>
      <w:r w:rsidR="00A72933">
        <w:rPr>
          <w:rFonts w:ascii="BNPP Sans Light" w:hAnsi="BNPP Sans Light"/>
          <w:szCs w:val="24"/>
          <w:lang w:val="cs-CZ"/>
        </w:rPr>
        <w:t>, a to</w:t>
      </w:r>
      <w:r w:rsidR="00723B6C">
        <w:rPr>
          <w:rFonts w:ascii="BNPP Sans Light" w:hAnsi="BNPP Sans Light"/>
          <w:szCs w:val="24"/>
          <w:lang w:val="cs-CZ"/>
        </w:rPr>
        <w:t xml:space="preserve"> po zakoupení zájezdu.</w:t>
      </w:r>
    </w:p>
    <w:p w14:paraId="49DB7A15" w14:textId="77777777" w:rsidR="00A72933" w:rsidRDefault="00A72933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299F5EC" w14:textId="2579E44A" w:rsidR="006C15A6" w:rsidRDefault="0051263B" w:rsidP="00E9087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51263B">
        <w:rPr>
          <w:rFonts w:ascii="BNPP Sans Light" w:hAnsi="BNPP Sans Light"/>
          <w:i/>
          <w:iCs/>
          <w:szCs w:val="24"/>
          <w:lang w:val="cs-CZ"/>
        </w:rPr>
        <w:t>„Pokud je klient nucen zrušit svou cestu kvůli požáru v jeho destinaci, která je součástí našeho cestovního pojištění, budeme proplácet až 85 % storno</w:t>
      </w:r>
      <w:r w:rsidR="0018764E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Pr="0051263B">
        <w:rPr>
          <w:rFonts w:ascii="BNPP Sans Light" w:hAnsi="BNPP Sans Light"/>
          <w:i/>
          <w:iCs/>
          <w:szCs w:val="24"/>
          <w:lang w:val="cs-CZ"/>
        </w:rPr>
        <w:t>poplatků. V případě, že klient bude nucen kvůli požáru opustit letovisko, zajistíme pro něj dopravu zpět domů a proplatíme náklady na tuto dopravu. Standardně platí, že i nadále kryjeme škody na zavazadlech, které jsou klienti nuceni zanechat v postižených oblastech při evakuaci</w:t>
      </w:r>
      <w:r w:rsidR="00525850">
        <w:rPr>
          <w:rFonts w:ascii="BNPP Sans Light" w:hAnsi="BNPP Sans Light"/>
          <w:i/>
          <w:iCs/>
          <w:szCs w:val="24"/>
          <w:lang w:val="cs-CZ"/>
        </w:rPr>
        <w:t>,</w:t>
      </w:r>
      <w:r w:rsidRPr="0051263B">
        <w:rPr>
          <w:rFonts w:ascii="BNPP Sans Light" w:hAnsi="BNPP Sans Light"/>
          <w:i/>
          <w:iCs/>
          <w:szCs w:val="24"/>
          <w:lang w:val="cs-CZ"/>
        </w:rPr>
        <w:t xml:space="preserve">“ </w:t>
      </w:r>
      <w:r w:rsidRPr="00525850">
        <w:rPr>
          <w:rFonts w:ascii="BNPP Sans Light" w:hAnsi="BNPP Sans Light"/>
          <w:szCs w:val="24"/>
          <w:lang w:val="cs-CZ"/>
        </w:rPr>
        <w:t>doplňuje Martin Steiner</w:t>
      </w:r>
      <w:r w:rsidR="00A72933" w:rsidRPr="00525850">
        <w:rPr>
          <w:rFonts w:ascii="BNPP Sans Light" w:hAnsi="BNPP Sans Light"/>
          <w:szCs w:val="24"/>
          <w:lang w:val="cs-CZ"/>
        </w:rPr>
        <w:t>.</w:t>
      </w:r>
    </w:p>
    <w:p w14:paraId="06FE53E6" w14:textId="77777777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O BNP Paribas</w:t>
      </w:r>
      <w:r w:rsidR="00552B09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65E5624A" w14:textId="385F41C8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FF3FE0">
        <w:rPr>
          <w:rFonts w:ascii="BNPP Sans Light" w:hAnsi="BNPP Sans Light"/>
          <w:szCs w:val="24"/>
          <w:lang w:val="cs-CZ"/>
        </w:rPr>
        <w:t>6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</w:t>
      </w:r>
      <w:r w:rsidR="00130F3B">
        <w:rPr>
          <w:rFonts w:ascii="BNPP Sans Light" w:hAnsi="BNPP Sans Light"/>
          <w:szCs w:val="24"/>
          <w:lang w:val="cs-CZ"/>
        </w:rPr>
        <w:t xml:space="preserve"> </w:t>
      </w:r>
      <w:r w:rsidR="00D6786C">
        <w:rPr>
          <w:rFonts w:ascii="BNPP Sans Light" w:hAnsi="BNPP Sans Light"/>
          <w:szCs w:val="24"/>
          <w:lang w:val="cs-CZ"/>
        </w:rPr>
        <w:t>pojištění</w:t>
      </w:r>
      <w:r w:rsidR="00130F3B">
        <w:rPr>
          <w:rFonts w:ascii="BNPP Sans Light" w:hAnsi="BNPP Sans Light"/>
          <w:szCs w:val="24"/>
          <w:lang w:val="cs-CZ"/>
        </w:rPr>
        <w:t xml:space="preserve"> </w:t>
      </w:r>
      <w:r w:rsidR="00350511">
        <w:rPr>
          <w:rFonts w:ascii="BNPP Sans Light" w:hAnsi="BNPP Sans Light"/>
          <w:szCs w:val="24"/>
          <w:lang w:val="cs-CZ"/>
        </w:rPr>
        <w:t>internetových</w:t>
      </w:r>
      <w:r w:rsidR="00130F3B">
        <w:rPr>
          <w:rFonts w:ascii="BNPP Sans Light" w:hAnsi="BNPP Sans Light"/>
          <w:szCs w:val="24"/>
          <w:lang w:val="cs-CZ"/>
        </w:rPr>
        <w:t xml:space="preserve"> </w:t>
      </w:r>
      <w:r w:rsidR="00350511">
        <w:rPr>
          <w:rFonts w:ascii="BNPP Sans Light" w:hAnsi="BNPP Sans Light"/>
          <w:szCs w:val="24"/>
          <w:lang w:val="cs-CZ"/>
        </w:rPr>
        <w:t>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V 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D02389">
        <w:rPr>
          <w:rFonts w:ascii="BNPP Sans Light" w:hAnsi="BNPP Sans Light"/>
          <w:szCs w:val="24"/>
          <w:lang w:val="cs-CZ"/>
        </w:rPr>
        <w:t>dvě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6805D3">
        <w:rPr>
          <w:rFonts w:ascii="BNPP Sans Light" w:hAnsi="BNPP Sans Light"/>
          <w:szCs w:val="24"/>
          <w:lang w:val="cs-CZ"/>
        </w:rPr>
        <w:t>ích</w:t>
      </w:r>
      <w:r w:rsidR="00EF2279" w:rsidRPr="008B52BF">
        <w:rPr>
          <w:rFonts w:ascii="BNPP Sans Light" w:hAnsi="BNPP Sans Light"/>
          <w:szCs w:val="24"/>
          <w:lang w:val="cs-CZ"/>
        </w:rPr>
        <w:t xml:space="preserve"> </w:t>
      </w:r>
      <w:r w:rsidR="00D02389">
        <w:rPr>
          <w:rFonts w:ascii="BNPP Sans Light" w:hAnsi="BNPP Sans Light"/>
          <w:szCs w:val="24"/>
          <w:lang w:val="cs-CZ"/>
        </w:rPr>
        <w:t>„</w:t>
      </w:r>
      <w:r w:rsidR="00EF2279" w:rsidRPr="008B52BF">
        <w:rPr>
          <w:rFonts w:ascii="BNPP Sans Light" w:hAnsi="BNPP Sans Light"/>
          <w:szCs w:val="24"/>
          <w:lang w:val="cs-CZ"/>
        </w:rPr>
        <w:t>Pojištění schopnosti splácet spotřebitelský úvěr</w:t>
      </w:r>
      <w:r w:rsidR="00D02389">
        <w:rPr>
          <w:rFonts w:ascii="BNPP Sans Light" w:hAnsi="BNPP Sans Light"/>
          <w:szCs w:val="24"/>
          <w:lang w:val="cs-CZ"/>
        </w:rPr>
        <w:t>“ a</w:t>
      </w:r>
      <w:r w:rsidR="00F73B40" w:rsidRPr="008B52BF">
        <w:rPr>
          <w:rFonts w:ascii="BNPP Sans Light" w:hAnsi="BNPP Sans Light"/>
          <w:szCs w:val="24"/>
          <w:lang w:val="cs-CZ"/>
        </w:rPr>
        <w:t xml:space="preserve"> </w:t>
      </w:r>
      <w:r w:rsidR="00D02389">
        <w:rPr>
          <w:rFonts w:ascii="BNPP Sans Light" w:hAnsi="BNPP Sans Light"/>
          <w:szCs w:val="24"/>
          <w:lang w:val="cs-CZ"/>
        </w:rPr>
        <w:t>„</w:t>
      </w:r>
      <w:r w:rsidR="00F73B40" w:rsidRPr="008B52BF">
        <w:rPr>
          <w:rFonts w:ascii="BNPP Sans Light" w:hAnsi="BNPP Sans Light"/>
          <w:szCs w:val="24"/>
          <w:lang w:val="cs-CZ"/>
        </w:rPr>
        <w:t>Pojištění schopnosti splácet hypoteční úvěr</w:t>
      </w:r>
      <w:r w:rsidR="00D02389">
        <w:rPr>
          <w:rFonts w:ascii="BNPP Sans Light" w:hAnsi="BNPP Sans Light"/>
          <w:szCs w:val="24"/>
          <w:lang w:val="cs-CZ"/>
        </w:rPr>
        <w:t>“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D22A64" w:rsidRPr="008B52BF">
        <w:rPr>
          <w:rFonts w:ascii="BNPP Sans Light" w:hAnsi="BNPP Sans Light"/>
          <w:szCs w:val="24"/>
          <w:lang w:val="cs-CZ"/>
        </w:rPr>
        <w:t xml:space="preserve">Obhájila tak </w:t>
      </w:r>
      <w:r w:rsidR="006805D3">
        <w:rPr>
          <w:rFonts w:ascii="BNPP Sans Light" w:hAnsi="BNPP Sans Light"/>
          <w:szCs w:val="24"/>
          <w:lang w:val="cs-CZ"/>
        </w:rPr>
        <w:t>přední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11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2BF89284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A199F6D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87E8930" w14:textId="77777777" w:rsidR="00AF5757" w:rsidRDefault="00AF5757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75EDC314" w14:textId="77777777" w:rsidR="00AF5757" w:rsidRDefault="00AF5757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40611C2" w14:textId="3961BF1E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lastRenderedPageBreak/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37E40E60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footerReference w:type="default" r:id="rId12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43085CFB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32E3D670" w14:textId="761F8307" w:rsidR="00F4010C" w:rsidRPr="00F77C35" w:rsidRDefault="00287764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="003D4027"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 w:rsidR="003D4027">
        <w:rPr>
          <w:rFonts w:ascii="BNPP Sans Light" w:hAnsi="BNPP Sans Light"/>
          <w:szCs w:val="24"/>
          <w:lang w:val="cs-CZ"/>
        </w:rPr>
        <w:t xml:space="preserve"> Manager</w:t>
      </w:r>
      <w:r w:rsidR="001E2903" w:rsidRPr="00F77C35" w:rsidDel="001E2903">
        <w:rPr>
          <w:rFonts w:ascii="BNPP Sans Light" w:hAnsi="BNPP Sans Light"/>
          <w:bCs/>
          <w:szCs w:val="24"/>
          <w:lang w:val="cs-CZ"/>
        </w:rPr>
        <w:t xml:space="preserve"> </w:t>
      </w:r>
      <w:r w:rsidR="00552B09">
        <w:rPr>
          <w:rFonts w:ascii="BNPP Sans Light" w:hAnsi="BNPP Sans Light"/>
          <w:bCs/>
          <w:szCs w:val="24"/>
          <w:lang w:val="cs-CZ"/>
        </w:rPr>
        <w:br/>
      </w:r>
      <w:r w:rsidR="00F4010C"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="00F4010C"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="00F4010C"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69A64493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2AA1BCF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6C15A6">
        <w:rPr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19DAB8A8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6EABA9A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2605A14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106CEB90" w14:textId="6A6A63C1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0110C3FA" w14:textId="24EC8F47" w:rsidR="00DD3B26" w:rsidRPr="00130F3B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sectPr w:rsidR="00DD3B26" w:rsidRPr="00130F3B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8CC" w14:textId="77777777" w:rsidR="00CA403C" w:rsidRDefault="00CA403C" w:rsidP="008C4C01">
      <w:r>
        <w:separator/>
      </w:r>
    </w:p>
  </w:endnote>
  <w:endnote w:type="continuationSeparator" w:id="0">
    <w:p w14:paraId="703DD53D" w14:textId="77777777" w:rsidR="00CA403C" w:rsidRDefault="00CA403C" w:rsidP="008C4C01">
      <w:r>
        <w:continuationSeparator/>
      </w:r>
    </w:p>
  </w:endnote>
  <w:endnote w:type="continuationNotice" w:id="1">
    <w:p w14:paraId="6B00ACE9" w14:textId="77777777" w:rsidR="00CA403C" w:rsidRDefault="00CA40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2801" w14:textId="77777777" w:rsidR="00161CB7" w:rsidRDefault="00F565A5" w:rsidP="00FC4F54">
    <w:pPr>
      <w:pStyle w:val="Zpat"/>
      <w:tabs>
        <w:tab w:val="left" w:pos="142"/>
      </w:tabs>
      <w:ind w:right="-2" w:firstLine="28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6986E3" wp14:editId="5755845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1" name="MSIPCMc78f4f2594aff1f56a717d1a" descr="{&quot;HashCode&quot;:18786415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E6239" w14:textId="4BB924EC" w:rsidR="00F565A5" w:rsidRPr="003E1CDE" w:rsidRDefault="00F565A5" w:rsidP="003E1CDE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986E3" id="_x0000_t202" coordsize="21600,21600" o:spt="202" path="m,l,21600r21600,l21600,xe">
              <v:stroke joinstyle="miter"/>
              <v:path gradientshapeok="t" o:connecttype="rect"/>
            </v:shapetype>
            <v:shape id="MSIPCMc78f4f2594aff1f56a717d1a" o:spid="_x0000_s1027" type="#_x0000_t202" alt="{&quot;HashCode&quot;:187864152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ItYbAzgAAAACwEAAA8AAAAAAAAAAAAAAAAAbQQAAGRycy9kb3ducmV2LnhtbFBLBQYAAAAA&#10;BAAEAPMAAAB6BQAAAAA=&#10;" o:allowincell="f" filled="f" stroked="f" strokeweight=".5pt">
              <v:textbox inset="0,0,20pt,0">
                <w:txbxContent>
                  <w:p w14:paraId="7F6E6239" w14:textId="4BB924EC" w:rsidR="00F565A5" w:rsidRPr="003E1CDE" w:rsidRDefault="00F565A5" w:rsidP="003E1CDE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2671AB" wp14:editId="43E36CBC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CF4A4F" wp14:editId="59625C4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350A" w14:textId="77777777" w:rsidR="00CA403C" w:rsidRDefault="00CA403C" w:rsidP="008C4C01">
      <w:r>
        <w:separator/>
      </w:r>
    </w:p>
  </w:footnote>
  <w:footnote w:type="continuationSeparator" w:id="0">
    <w:p w14:paraId="404AAA6E" w14:textId="77777777" w:rsidR="00CA403C" w:rsidRDefault="00CA403C" w:rsidP="008C4C01">
      <w:r>
        <w:continuationSeparator/>
      </w:r>
    </w:p>
  </w:footnote>
  <w:footnote w:type="continuationNotice" w:id="1">
    <w:p w14:paraId="405C1C18" w14:textId="77777777" w:rsidR="00CA403C" w:rsidRDefault="00CA40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BAE"/>
    <w:multiLevelType w:val="hybridMultilevel"/>
    <w:tmpl w:val="099A9BD8"/>
    <w:lvl w:ilvl="0" w:tplc="4086A9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84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21"/>
    <w:rsid w:val="000152B1"/>
    <w:rsid w:val="000464F6"/>
    <w:rsid w:val="00056274"/>
    <w:rsid w:val="0006193A"/>
    <w:rsid w:val="0006620F"/>
    <w:rsid w:val="00075719"/>
    <w:rsid w:val="00097ED0"/>
    <w:rsid w:val="000A212B"/>
    <w:rsid w:val="000A2E9A"/>
    <w:rsid w:val="000B0ECF"/>
    <w:rsid w:val="000D0BAD"/>
    <w:rsid w:val="000F7C18"/>
    <w:rsid w:val="00101678"/>
    <w:rsid w:val="00103162"/>
    <w:rsid w:val="001042AB"/>
    <w:rsid w:val="00126E3A"/>
    <w:rsid w:val="00130F3B"/>
    <w:rsid w:val="00142AE3"/>
    <w:rsid w:val="0014418E"/>
    <w:rsid w:val="00157250"/>
    <w:rsid w:val="001577C8"/>
    <w:rsid w:val="00161CB7"/>
    <w:rsid w:val="00184E07"/>
    <w:rsid w:val="0018764E"/>
    <w:rsid w:val="001879A3"/>
    <w:rsid w:val="001B046D"/>
    <w:rsid w:val="001B6952"/>
    <w:rsid w:val="001E2903"/>
    <w:rsid w:val="00211B23"/>
    <w:rsid w:val="00211DE5"/>
    <w:rsid w:val="00214AE2"/>
    <w:rsid w:val="00232E33"/>
    <w:rsid w:val="00240F4F"/>
    <w:rsid w:val="00250C49"/>
    <w:rsid w:val="00264F6C"/>
    <w:rsid w:val="002858D5"/>
    <w:rsid w:val="0028624E"/>
    <w:rsid w:val="00287764"/>
    <w:rsid w:val="0029780A"/>
    <w:rsid w:val="002A4764"/>
    <w:rsid w:val="002B2BC8"/>
    <w:rsid w:val="002C15E8"/>
    <w:rsid w:val="002D5A2C"/>
    <w:rsid w:val="002F49D3"/>
    <w:rsid w:val="00300F60"/>
    <w:rsid w:val="003041A4"/>
    <w:rsid w:val="00317BA3"/>
    <w:rsid w:val="00317BFA"/>
    <w:rsid w:val="00336245"/>
    <w:rsid w:val="00346635"/>
    <w:rsid w:val="00350511"/>
    <w:rsid w:val="00377589"/>
    <w:rsid w:val="003A1ACF"/>
    <w:rsid w:val="003B04C4"/>
    <w:rsid w:val="003D4027"/>
    <w:rsid w:val="003D4909"/>
    <w:rsid w:val="003D4B3D"/>
    <w:rsid w:val="003E1CDE"/>
    <w:rsid w:val="003E4625"/>
    <w:rsid w:val="003E5370"/>
    <w:rsid w:val="003F141C"/>
    <w:rsid w:val="003F3C01"/>
    <w:rsid w:val="003F6A83"/>
    <w:rsid w:val="0041286D"/>
    <w:rsid w:val="004201F3"/>
    <w:rsid w:val="0042340B"/>
    <w:rsid w:val="00425AF0"/>
    <w:rsid w:val="0043299C"/>
    <w:rsid w:val="00441A99"/>
    <w:rsid w:val="00443EBF"/>
    <w:rsid w:val="00447A22"/>
    <w:rsid w:val="00460D98"/>
    <w:rsid w:val="004644D0"/>
    <w:rsid w:val="00482941"/>
    <w:rsid w:val="004A34D3"/>
    <w:rsid w:val="004A6A3A"/>
    <w:rsid w:val="004B5FDB"/>
    <w:rsid w:val="004F5D84"/>
    <w:rsid w:val="00500D77"/>
    <w:rsid w:val="00504CC1"/>
    <w:rsid w:val="00504D78"/>
    <w:rsid w:val="00506C33"/>
    <w:rsid w:val="0051263B"/>
    <w:rsid w:val="00523F2A"/>
    <w:rsid w:val="00525850"/>
    <w:rsid w:val="005325C1"/>
    <w:rsid w:val="00552B09"/>
    <w:rsid w:val="00564A9A"/>
    <w:rsid w:val="00567BB6"/>
    <w:rsid w:val="00572C6F"/>
    <w:rsid w:val="00574AE9"/>
    <w:rsid w:val="005774F0"/>
    <w:rsid w:val="00583311"/>
    <w:rsid w:val="00596165"/>
    <w:rsid w:val="005B58E2"/>
    <w:rsid w:val="005C7FFD"/>
    <w:rsid w:val="005D34C5"/>
    <w:rsid w:val="005F4305"/>
    <w:rsid w:val="00601940"/>
    <w:rsid w:val="00606A76"/>
    <w:rsid w:val="00607B81"/>
    <w:rsid w:val="00610168"/>
    <w:rsid w:val="006202AB"/>
    <w:rsid w:val="00631899"/>
    <w:rsid w:val="00661578"/>
    <w:rsid w:val="006805D3"/>
    <w:rsid w:val="00686D90"/>
    <w:rsid w:val="00697AA7"/>
    <w:rsid w:val="006A633C"/>
    <w:rsid w:val="006B6F1E"/>
    <w:rsid w:val="006C15A6"/>
    <w:rsid w:val="006E39F5"/>
    <w:rsid w:val="00710021"/>
    <w:rsid w:val="00715B37"/>
    <w:rsid w:val="00723B6C"/>
    <w:rsid w:val="00725D69"/>
    <w:rsid w:val="00727DD9"/>
    <w:rsid w:val="00734B99"/>
    <w:rsid w:val="007867E2"/>
    <w:rsid w:val="007A066E"/>
    <w:rsid w:val="007C0157"/>
    <w:rsid w:val="007C2893"/>
    <w:rsid w:val="007D22E3"/>
    <w:rsid w:val="007F155B"/>
    <w:rsid w:val="00811824"/>
    <w:rsid w:val="00812485"/>
    <w:rsid w:val="00827F92"/>
    <w:rsid w:val="00831B93"/>
    <w:rsid w:val="0084052B"/>
    <w:rsid w:val="00842208"/>
    <w:rsid w:val="00845CD2"/>
    <w:rsid w:val="008476EE"/>
    <w:rsid w:val="0085446C"/>
    <w:rsid w:val="008548E8"/>
    <w:rsid w:val="00862504"/>
    <w:rsid w:val="00864F93"/>
    <w:rsid w:val="0087242D"/>
    <w:rsid w:val="008814FB"/>
    <w:rsid w:val="008B52BF"/>
    <w:rsid w:val="008B618A"/>
    <w:rsid w:val="008C3342"/>
    <w:rsid w:val="008C4C01"/>
    <w:rsid w:val="008D269B"/>
    <w:rsid w:val="008D3F63"/>
    <w:rsid w:val="008D5CCB"/>
    <w:rsid w:val="008F5C77"/>
    <w:rsid w:val="009217B4"/>
    <w:rsid w:val="00936644"/>
    <w:rsid w:val="00943F4C"/>
    <w:rsid w:val="00952F25"/>
    <w:rsid w:val="00962CB6"/>
    <w:rsid w:val="00963F72"/>
    <w:rsid w:val="00965BF4"/>
    <w:rsid w:val="00991878"/>
    <w:rsid w:val="00997814"/>
    <w:rsid w:val="009D23C7"/>
    <w:rsid w:val="009E7472"/>
    <w:rsid w:val="009F0EDC"/>
    <w:rsid w:val="00A03861"/>
    <w:rsid w:val="00A04468"/>
    <w:rsid w:val="00A120AF"/>
    <w:rsid w:val="00A32275"/>
    <w:rsid w:val="00A3325D"/>
    <w:rsid w:val="00A7159A"/>
    <w:rsid w:val="00A72933"/>
    <w:rsid w:val="00A759A7"/>
    <w:rsid w:val="00A76752"/>
    <w:rsid w:val="00A96EFB"/>
    <w:rsid w:val="00A9723A"/>
    <w:rsid w:val="00AF3792"/>
    <w:rsid w:val="00AF5757"/>
    <w:rsid w:val="00AF7D78"/>
    <w:rsid w:val="00B10408"/>
    <w:rsid w:val="00B12F06"/>
    <w:rsid w:val="00B138C5"/>
    <w:rsid w:val="00B202A9"/>
    <w:rsid w:val="00B31304"/>
    <w:rsid w:val="00B503DE"/>
    <w:rsid w:val="00B73581"/>
    <w:rsid w:val="00B9187F"/>
    <w:rsid w:val="00B92CD4"/>
    <w:rsid w:val="00B944DF"/>
    <w:rsid w:val="00BA12F4"/>
    <w:rsid w:val="00BB5946"/>
    <w:rsid w:val="00BC11BF"/>
    <w:rsid w:val="00BD3082"/>
    <w:rsid w:val="00BD7BAA"/>
    <w:rsid w:val="00BE3995"/>
    <w:rsid w:val="00C05FBD"/>
    <w:rsid w:val="00C10E43"/>
    <w:rsid w:val="00C14E89"/>
    <w:rsid w:val="00C30903"/>
    <w:rsid w:val="00C619C9"/>
    <w:rsid w:val="00C736A3"/>
    <w:rsid w:val="00C74250"/>
    <w:rsid w:val="00C811EF"/>
    <w:rsid w:val="00C84998"/>
    <w:rsid w:val="00C91F0D"/>
    <w:rsid w:val="00C93E9E"/>
    <w:rsid w:val="00CA403C"/>
    <w:rsid w:val="00CB3388"/>
    <w:rsid w:val="00CC0AC8"/>
    <w:rsid w:val="00CF44AC"/>
    <w:rsid w:val="00CF5C70"/>
    <w:rsid w:val="00CF7344"/>
    <w:rsid w:val="00D02389"/>
    <w:rsid w:val="00D061B6"/>
    <w:rsid w:val="00D065B0"/>
    <w:rsid w:val="00D2224C"/>
    <w:rsid w:val="00D22A64"/>
    <w:rsid w:val="00D54116"/>
    <w:rsid w:val="00D55322"/>
    <w:rsid w:val="00D61C6E"/>
    <w:rsid w:val="00D6786C"/>
    <w:rsid w:val="00D911E8"/>
    <w:rsid w:val="00D93A18"/>
    <w:rsid w:val="00D95D84"/>
    <w:rsid w:val="00DA34CB"/>
    <w:rsid w:val="00DA6432"/>
    <w:rsid w:val="00DA6B11"/>
    <w:rsid w:val="00DC2DE9"/>
    <w:rsid w:val="00DD011A"/>
    <w:rsid w:val="00DD3B26"/>
    <w:rsid w:val="00DD6C09"/>
    <w:rsid w:val="00E078B8"/>
    <w:rsid w:val="00E263E0"/>
    <w:rsid w:val="00E2729A"/>
    <w:rsid w:val="00E37B92"/>
    <w:rsid w:val="00E52D84"/>
    <w:rsid w:val="00E629E2"/>
    <w:rsid w:val="00E70356"/>
    <w:rsid w:val="00E839E8"/>
    <w:rsid w:val="00E90872"/>
    <w:rsid w:val="00E91F87"/>
    <w:rsid w:val="00E93F1E"/>
    <w:rsid w:val="00EC7A90"/>
    <w:rsid w:val="00ED1FAA"/>
    <w:rsid w:val="00EE4950"/>
    <w:rsid w:val="00EF2279"/>
    <w:rsid w:val="00EF4A01"/>
    <w:rsid w:val="00F01DC4"/>
    <w:rsid w:val="00F037CF"/>
    <w:rsid w:val="00F1708A"/>
    <w:rsid w:val="00F370A0"/>
    <w:rsid w:val="00F4010C"/>
    <w:rsid w:val="00F42AD6"/>
    <w:rsid w:val="00F565A5"/>
    <w:rsid w:val="00F61CB9"/>
    <w:rsid w:val="00F65D38"/>
    <w:rsid w:val="00F7088B"/>
    <w:rsid w:val="00F73B40"/>
    <w:rsid w:val="00F77C35"/>
    <w:rsid w:val="00F91D9C"/>
    <w:rsid w:val="00FB05F9"/>
    <w:rsid w:val="00FC4F54"/>
    <w:rsid w:val="00FC5B31"/>
    <w:rsid w:val="00FC7903"/>
    <w:rsid w:val="00FF04B8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607E6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F370A0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dif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0D9375BD29643A89E2DB0FBF976B0" ma:contentTypeVersion="13" ma:contentTypeDescription="Crée un document." ma:contentTypeScope="" ma:versionID="a1d303c7ffb26992fd339a9c5fdcb6e6">
  <xsd:schema xmlns:xsd="http://www.w3.org/2001/XMLSchema" xmlns:xs="http://www.w3.org/2001/XMLSchema" xmlns:p="http://schemas.microsoft.com/office/2006/metadata/properties" xmlns:ns3="e002c85b-3d38-4b1e-b6be-dab701f7d302" xmlns:ns4="a888785b-5ee3-4a1c-8386-a5b735198df6" targetNamespace="http://schemas.microsoft.com/office/2006/metadata/properties" ma:root="true" ma:fieldsID="4919969aa8dda74c3acc39f82aa8d4ef" ns3:_="" ns4:_="">
    <xsd:import namespace="e002c85b-3d38-4b1e-b6be-dab701f7d302"/>
    <xsd:import namespace="a888785b-5ee3-4a1c-8386-a5b735198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c85b-3d38-4b1e-b6be-dab701f7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785b-5ee3-4a1c-8386-a5b735198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2c85b-3d38-4b1e-b6be-dab701f7d302" xsi:nil="true"/>
  </documentManagement>
</p:properties>
</file>

<file path=customXml/itemProps1.xml><?xml version="1.0" encoding="utf-8"?>
<ds:datastoreItem xmlns:ds="http://schemas.openxmlformats.org/officeDocument/2006/customXml" ds:itemID="{0B9907FD-B060-438C-A691-6708A5B39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8A41B-EF28-4AB8-91CA-A11F6C06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2c85b-3d38-4b1e-b6be-dab701f7d302"/>
    <ds:schemaRef ds:uri="a888785b-5ee3-4a1c-8386-a5b735198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03797-F5E2-458E-902F-C2B406F0C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EF5C8-298E-4DB7-B032-AA3146AD8983}">
  <ds:schemaRefs>
    <ds:schemaRef ds:uri="http://schemas.microsoft.com/office/2006/metadata/properties"/>
    <ds:schemaRef ds:uri="http://schemas.microsoft.com/office/infopath/2007/PartnerControls"/>
    <ds:schemaRef ds:uri="e002c85b-3d38-4b1e-b6be-dab701f7d3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ZRIHEN</dc:creator>
  <cp:lastModifiedBy>Kokešová Jana</cp:lastModifiedBy>
  <cp:revision>2</cp:revision>
  <cp:lastPrinted>2015-06-02T15:55:00Z</cp:lastPrinted>
  <dcterms:created xsi:type="dcterms:W3CDTF">2023-07-28T10:29:00Z</dcterms:created>
  <dcterms:modified xsi:type="dcterms:W3CDTF">2023-07-28T10:29:00Z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ContentTypeId">
    <vt:lpwstr>0x0101005930D9375BD29643A89E2DB0FBF976B0</vt:lpwstr>
  </property>
  <property fmtid="{D5CDD505-2E9C-101B-9397-08002B2CF9AE}" pid="4" name="MSIP_Label_8ffbc0b8-e97b-47d1-beac-cb0955d66f3b_Enabled">
    <vt:lpwstr>true</vt:lpwstr>
  </property>
  <property fmtid="{D5CDD505-2E9C-101B-9397-08002B2CF9AE}" pid="5" name="MSIP_Label_8ffbc0b8-e97b-47d1-beac-cb0955d66f3b_SetDate">
    <vt:lpwstr>2023-07-28T08:28:07Z</vt:lpwstr>
  </property>
  <property fmtid="{D5CDD505-2E9C-101B-9397-08002B2CF9AE}" pid="6" name="MSIP_Label_8ffbc0b8-e97b-47d1-beac-cb0955d66f3b_Method">
    <vt:lpwstr>Standard</vt:lpwstr>
  </property>
  <property fmtid="{D5CDD505-2E9C-101B-9397-08002B2CF9AE}" pid="7" name="MSIP_Label_8ffbc0b8-e97b-47d1-beac-cb0955d66f3b_Name">
    <vt:lpwstr>8ffbc0b8-e97b-47d1-beac-cb0955d66f3b</vt:lpwstr>
  </property>
  <property fmtid="{D5CDD505-2E9C-101B-9397-08002B2CF9AE}" pid="8" name="MSIP_Label_8ffbc0b8-e97b-47d1-beac-cb0955d66f3b_SiteId">
    <vt:lpwstr>614f9c25-bffa-42c7-86d8-964101f55fa2</vt:lpwstr>
  </property>
  <property fmtid="{D5CDD505-2E9C-101B-9397-08002B2CF9AE}" pid="9" name="MSIP_Label_8ffbc0b8-e97b-47d1-beac-cb0955d66f3b_ActionId">
    <vt:lpwstr>bea032af-770b-4141-9957-b16541fd1998</vt:lpwstr>
  </property>
  <property fmtid="{D5CDD505-2E9C-101B-9397-08002B2CF9AE}" pid="10" name="MSIP_Label_8ffbc0b8-e97b-47d1-beac-cb0955d66f3b_ContentBits">
    <vt:lpwstr>2</vt:lpwstr>
  </property>
</Properties>
</file>