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32BEEB5D" w:rsidR="00BD3082" w:rsidRPr="008B52BF" w:rsidRDefault="008B618A" w:rsidP="002A18E7">
      <w:pPr>
        <w:jc w:val="left"/>
        <w:rPr>
          <w:rFonts w:ascii="BNPP Sans Light" w:hAnsi="BNPP Sans Light"/>
          <w:lang w:val="cs-CZ"/>
        </w:rPr>
      </w:pPr>
      <w:r w:rsidRPr="005B58E2">
        <w:rPr>
          <w:rFonts w:ascii="BNPP Sans Light" w:hAnsi="BNPP Sans Light"/>
          <w:lang w:val="cs-CZ"/>
        </w:rPr>
        <w:t>Praha</w:t>
      </w:r>
      <w:r w:rsidR="00BD3082" w:rsidRPr="005B58E2">
        <w:rPr>
          <w:rFonts w:ascii="BNPP Sans Light" w:hAnsi="BNPP Sans Light"/>
          <w:lang w:val="cs-CZ"/>
        </w:rPr>
        <w:t xml:space="preserve">, </w:t>
      </w:r>
      <w:r w:rsidR="000545AE">
        <w:rPr>
          <w:rFonts w:ascii="BNPP Sans Light" w:hAnsi="BNPP Sans Light"/>
          <w:lang w:val="cs-CZ"/>
        </w:rPr>
        <w:t>25. ledna 2024</w:t>
      </w:r>
    </w:p>
    <w:p w14:paraId="50B00103" w14:textId="77777777" w:rsidR="00CF5C70" w:rsidRPr="008B52BF" w:rsidRDefault="00E90872" w:rsidP="002A18E7">
      <w:pPr>
        <w:jc w:val="left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2A18E7">
      <w:pPr>
        <w:jc w:val="left"/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25F7CC7E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25F7CC7E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2A18E7">
      <w:pPr>
        <w:spacing w:line="240" w:lineRule="auto"/>
        <w:jc w:val="left"/>
        <w:rPr>
          <w:rFonts w:ascii="BNPP Sans Light" w:hAnsi="BNPP Sans Light"/>
          <w:lang w:val="cs-CZ"/>
        </w:rPr>
      </w:pPr>
    </w:p>
    <w:p w14:paraId="282C1850" w14:textId="058F4524" w:rsidR="00B9187F" w:rsidRPr="00184723" w:rsidRDefault="000545AE" w:rsidP="00B36685">
      <w:pPr>
        <w:spacing w:line="240" w:lineRule="auto"/>
        <w:rPr>
          <w:rFonts w:ascii="BNPP Sans Light" w:hAnsi="BNPP Sans Light"/>
          <w:b/>
          <w:bCs/>
          <w:sz w:val="32"/>
          <w:szCs w:val="32"/>
        </w:rPr>
      </w:pPr>
      <w:r>
        <w:rPr>
          <w:rFonts w:ascii="BNPP Sans Light" w:hAnsi="BNPP Sans Light"/>
          <w:b/>
          <w:sz w:val="32"/>
          <w:szCs w:val="32"/>
          <w:lang w:val="cs-CZ"/>
        </w:rPr>
        <w:t xml:space="preserve">BNP Paribas </w:t>
      </w:r>
      <w:proofErr w:type="spellStart"/>
      <w:r>
        <w:rPr>
          <w:rFonts w:ascii="BNPP Sans Light" w:hAnsi="BNPP Sans Light"/>
          <w:b/>
          <w:sz w:val="32"/>
          <w:szCs w:val="32"/>
          <w:lang w:val="cs-CZ"/>
        </w:rPr>
        <w:t>Cardif</w:t>
      </w:r>
      <w:proofErr w:type="spellEnd"/>
      <w:r>
        <w:rPr>
          <w:rFonts w:ascii="BNPP Sans Light" w:hAnsi="BNPP Sans Light"/>
          <w:b/>
          <w:sz w:val="32"/>
          <w:szCs w:val="32"/>
          <w:lang w:val="cs-CZ"/>
        </w:rPr>
        <w:t xml:space="preserve"> index jistoty</w:t>
      </w:r>
      <w:r w:rsidR="008B7F6C">
        <w:rPr>
          <w:rFonts w:ascii="BNPP Sans Light" w:hAnsi="BNPP Sans Light"/>
          <w:b/>
          <w:sz w:val="32"/>
          <w:szCs w:val="32"/>
          <w:lang w:val="cs-CZ"/>
        </w:rPr>
        <w:t>:</w:t>
      </w:r>
      <w:r w:rsidR="00B13ADF">
        <w:rPr>
          <w:rFonts w:ascii="BNPP Sans Light" w:hAnsi="BNPP Sans Light"/>
          <w:b/>
          <w:sz w:val="32"/>
          <w:szCs w:val="32"/>
          <w:lang w:val="cs-CZ"/>
        </w:rPr>
        <w:t xml:space="preserve"> Češi </w:t>
      </w:r>
      <w:r w:rsidR="008B7F6C">
        <w:rPr>
          <w:rFonts w:ascii="BNPP Sans Light" w:hAnsi="BNPP Sans Light"/>
          <w:b/>
          <w:sz w:val="32"/>
          <w:szCs w:val="32"/>
          <w:lang w:val="cs-CZ"/>
        </w:rPr>
        <w:t xml:space="preserve">mají </w:t>
      </w:r>
      <w:r w:rsidR="00B83D3E">
        <w:rPr>
          <w:rFonts w:ascii="BNPP Sans Light" w:hAnsi="BNPP Sans Light"/>
          <w:b/>
          <w:sz w:val="32"/>
          <w:szCs w:val="32"/>
          <w:lang w:val="cs-CZ"/>
        </w:rPr>
        <w:t>největší</w:t>
      </w:r>
      <w:r w:rsidR="00B13ADF">
        <w:rPr>
          <w:rFonts w:ascii="BNPP Sans Light" w:hAnsi="BNPP Sans Light"/>
          <w:b/>
          <w:sz w:val="32"/>
          <w:szCs w:val="32"/>
          <w:lang w:val="cs-CZ"/>
        </w:rPr>
        <w:t xml:space="preserve"> </w:t>
      </w:r>
      <w:r w:rsidR="00B83D3E">
        <w:rPr>
          <w:rFonts w:ascii="BNPP Sans Light" w:hAnsi="BNPP Sans Light"/>
          <w:b/>
          <w:sz w:val="32"/>
          <w:szCs w:val="32"/>
          <w:lang w:val="cs-CZ"/>
        </w:rPr>
        <w:t xml:space="preserve">obavy v oblasti </w:t>
      </w:r>
      <w:r w:rsidR="00B13ADF">
        <w:rPr>
          <w:rFonts w:ascii="BNPP Sans Light" w:hAnsi="BNPP Sans Light"/>
          <w:b/>
          <w:sz w:val="32"/>
          <w:szCs w:val="32"/>
          <w:lang w:val="cs-CZ"/>
        </w:rPr>
        <w:t>zdraví</w:t>
      </w:r>
      <w:r w:rsidR="00D867E6">
        <w:rPr>
          <w:rFonts w:ascii="BNPP Sans Light" w:hAnsi="BNPP Sans Light"/>
          <w:b/>
          <w:sz w:val="32"/>
          <w:szCs w:val="32"/>
          <w:lang w:val="cs-CZ"/>
        </w:rPr>
        <w:t>. P</w:t>
      </w:r>
      <w:r w:rsidR="00184723">
        <w:rPr>
          <w:rFonts w:ascii="BNPP Sans Light" w:hAnsi="BNPP Sans Light"/>
          <w:b/>
          <w:sz w:val="32"/>
          <w:szCs w:val="32"/>
          <w:lang w:val="cs-CZ"/>
        </w:rPr>
        <w:t xml:space="preserve">ocit jistoty jim dávají </w:t>
      </w:r>
      <w:r w:rsidR="00184723" w:rsidRPr="00184723">
        <w:rPr>
          <w:rFonts w:ascii="BNPP Sans Light" w:hAnsi="BNPP Sans Light"/>
          <w:b/>
          <w:bCs/>
          <w:sz w:val="32"/>
          <w:szCs w:val="32"/>
        </w:rPr>
        <w:t>pravideln</w:t>
      </w:r>
      <w:r w:rsidR="00184723">
        <w:rPr>
          <w:rFonts w:ascii="BNPP Sans Light" w:hAnsi="BNPP Sans Light"/>
          <w:b/>
          <w:bCs/>
          <w:sz w:val="32"/>
          <w:szCs w:val="32"/>
        </w:rPr>
        <w:t xml:space="preserve">é </w:t>
      </w:r>
      <w:r w:rsidR="00184723" w:rsidRPr="00184723">
        <w:rPr>
          <w:rFonts w:ascii="BNPP Sans Light" w:hAnsi="BNPP Sans Light"/>
          <w:b/>
          <w:bCs/>
          <w:sz w:val="32"/>
          <w:szCs w:val="32"/>
        </w:rPr>
        <w:t>preventivní</w:t>
      </w:r>
      <w:r w:rsidR="00184723">
        <w:rPr>
          <w:rFonts w:ascii="BNPP Sans Light" w:hAnsi="BNPP Sans Light"/>
          <w:b/>
          <w:bCs/>
          <w:sz w:val="32"/>
          <w:szCs w:val="32"/>
        </w:rPr>
        <w:t xml:space="preserve"> </w:t>
      </w:r>
      <w:r w:rsidR="00184723" w:rsidRPr="00184723">
        <w:rPr>
          <w:rFonts w:ascii="BNPP Sans Light" w:hAnsi="BNPP Sans Light"/>
          <w:b/>
          <w:bCs/>
          <w:sz w:val="32"/>
          <w:szCs w:val="32"/>
        </w:rPr>
        <w:t>kontrol</w:t>
      </w:r>
      <w:r w:rsidR="00184723">
        <w:rPr>
          <w:rFonts w:ascii="BNPP Sans Light" w:hAnsi="BNPP Sans Light"/>
          <w:b/>
          <w:bCs/>
          <w:sz w:val="32"/>
          <w:szCs w:val="32"/>
        </w:rPr>
        <w:t>y</w:t>
      </w:r>
      <w:r w:rsidR="00184723">
        <w:rPr>
          <w:rFonts w:ascii="BNPP Sans Light" w:hAnsi="BNPP Sans Light"/>
          <w:b/>
          <w:sz w:val="32"/>
          <w:szCs w:val="32"/>
        </w:rPr>
        <w:t>, které ale zaned</w:t>
      </w:r>
      <w:r w:rsidR="0082423E">
        <w:rPr>
          <w:rFonts w:ascii="BNPP Sans Light" w:hAnsi="BNPP Sans Light"/>
          <w:b/>
          <w:sz w:val="32"/>
          <w:szCs w:val="32"/>
        </w:rPr>
        <w:t>b</w:t>
      </w:r>
      <w:r w:rsidR="00184723">
        <w:rPr>
          <w:rFonts w:ascii="BNPP Sans Light" w:hAnsi="BNPP Sans Light"/>
          <w:b/>
          <w:sz w:val="32"/>
          <w:szCs w:val="32"/>
        </w:rPr>
        <w:t>ávají</w:t>
      </w:r>
    </w:p>
    <w:p w14:paraId="65F4B899" w14:textId="785AABC8" w:rsidR="008B618A" w:rsidRPr="008B52BF" w:rsidRDefault="008B618A" w:rsidP="00B36685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97D0E91" w14:textId="6CD06B3A" w:rsidR="008B618A" w:rsidRDefault="00184723" w:rsidP="00B36685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Obavy o zdraví rostou s věkem, nejvíce se o něj obávají </w:t>
      </w:r>
      <w:r w:rsidR="00CF5E40">
        <w:rPr>
          <w:rFonts w:ascii="BNPP Sans Light" w:hAnsi="BNPP Sans Light"/>
          <w:b/>
          <w:bCs/>
          <w:szCs w:val="24"/>
          <w:lang w:val="cs-CZ"/>
        </w:rPr>
        <w:t xml:space="preserve">lidé </w:t>
      </w:r>
      <w:r>
        <w:rPr>
          <w:rFonts w:ascii="BNPP Sans Light" w:hAnsi="BNPP Sans Light"/>
          <w:b/>
          <w:bCs/>
          <w:szCs w:val="24"/>
          <w:lang w:val="cs-CZ"/>
        </w:rPr>
        <w:t>starší 55 let</w:t>
      </w:r>
      <w:r w:rsidR="00B76213">
        <w:rPr>
          <w:rFonts w:ascii="BNPP Sans Light" w:hAnsi="BNPP Sans Light"/>
          <w:b/>
          <w:bCs/>
          <w:szCs w:val="24"/>
          <w:lang w:val="cs-CZ"/>
        </w:rPr>
        <w:t>. V</w:t>
      </w:r>
      <w:r w:rsidR="00C30F48">
        <w:rPr>
          <w:rFonts w:ascii="BNPP Sans Light" w:hAnsi="BNPP Sans Light"/>
          <w:b/>
          <w:bCs/>
          <w:szCs w:val="24"/>
          <w:lang w:val="cs-CZ"/>
        </w:rPr>
        <w:t xml:space="preserve">elké starosti si </w:t>
      </w:r>
      <w:r w:rsidR="00B83D3E">
        <w:rPr>
          <w:rFonts w:ascii="BNPP Sans Light" w:hAnsi="BNPP Sans Light"/>
          <w:b/>
          <w:bCs/>
          <w:szCs w:val="24"/>
          <w:lang w:val="cs-CZ"/>
        </w:rPr>
        <w:t xml:space="preserve">Češi </w:t>
      </w:r>
      <w:r w:rsidR="00C30F48">
        <w:rPr>
          <w:rFonts w:ascii="BNPP Sans Light" w:hAnsi="BNPP Sans Light"/>
          <w:b/>
          <w:bCs/>
          <w:szCs w:val="24"/>
          <w:lang w:val="cs-CZ"/>
        </w:rPr>
        <w:t>dělají i v </w:t>
      </w:r>
      <w:r w:rsidR="00B76213">
        <w:rPr>
          <w:rFonts w:ascii="BNPP Sans Light" w:hAnsi="BNPP Sans Light"/>
          <w:b/>
          <w:bCs/>
          <w:szCs w:val="24"/>
          <w:lang w:val="cs-CZ"/>
        </w:rPr>
        <w:t>oblast</w:t>
      </w:r>
      <w:r w:rsidR="00B83D3E">
        <w:rPr>
          <w:rFonts w:ascii="BNPP Sans Light" w:hAnsi="BNPP Sans Light"/>
          <w:b/>
          <w:bCs/>
          <w:szCs w:val="24"/>
          <w:lang w:val="cs-CZ"/>
        </w:rPr>
        <w:t>i</w:t>
      </w:r>
      <w:r w:rsidR="00B76213">
        <w:rPr>
          <w:rFonts w:ascii="BNPP Sans Light" w:hAnsi="BNPP Sans Light"/>
          <w:b/>
          <w:bCs/>
          <w:szCs w:val="24"/>
          <w:lang w:val="cs-CZ"/>
        </w:rPr>
        <w:t xml:space="preserve"> financí, kde se zhoršení finanční situace obávají především ženy.</w:t>
      </w:r>
      <w:r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C30F48">
        <w:rPr>
          <w:rFonts w:ascii="BNPP Sans Light" w:hAnsi="BNPP Sans Light"/>
          <w:b/>
          <w:bCs/>
          <w:szCs w:val="24"/>
          <w:lang w:val="cs-CZ"/>
        </w:rPr>
        <w:t xml:space="preserve">Výzkum </w:t>
      </w:r>
      <w:r w:rsidR="00FF7BC4">
        <w:rPr>
          <w:rFonts w:ascii="BNPP Sans Light" w:hAnsi="BNPP Sans Light"/>
          <w:b/>
          <w:bCs/>
          <w:szCs w:val="24"/>
          <w:lang w:val="cs-CZ"/>
        </w:rPr>
        <w:t xml:space="preserve">BNP Paribas </w:t>
      </w:r>
      <w:proofErr w:type="spellStart"/>
      <w:r w:rsidR="00FF7BC4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FF7BC4">
        <w:rPr>
          <w:rFonts w:ascii="BNPP Sans Light" w:hAnsi="BNPP Sans Light"/>
          <w:b/>
          <w:bCs/>
          <w:szCs w:val="24"/>
          <w:lang w:val="cs-CZ"/>
        </w:rPr>
        <w:t xml:space="preserve"> index jistoty,</w:t>
      </w:r>
      <w:r w:rsidR="002A18E7">
        <w:rPr>
          <w:rFonts w:ascii="BNPP Sans Light" w:hAnsi="BNPP Sans Light"/>
          <w:b/>
          <w:bCs/>
          <w:szCs w:val="24"/>
          <w:lang w:val="cs-CZ"/>
        </w:rPr>
        <w:t xml:space="preserve"> který pro BNP Paribas </w:t>
      </w:r>
      <w:proofErr w:type="spellStart"/>
      <w:r w:rsidR="002A18E7">
        <w:rPr>
          <w:rFonts w:ascii="BNPP Sans Light" w:hAnsi="BNPP Sans Light"/>
          <w:b/>
          <w:bCs/>
          <w:szCs w:val="24"/>
          <w:lang w:val="cs-CZ"/>
        </w:rPr>
        <w:t>Cardif</w:t>
      </w:r>
      <w:proofErr w:type="spellEnd"/>
      <w:r w:rsidR="002A18E7">
        <w:rPr>
          <w:rFonts w:ascii="BNPP Sans Light" w:hAnsi="BNPP Sans Light"/>
          <w:b/>
          <w:bCs/>
          <w:szCs w:val="24"/>
          <w:lang w:val="cs-CZ"/>
        </w:rPr>
        <w:t xml:space="preserve"> Pojišťovnu </w:t>
      </w:r>
      <w:r w:rsidR="00B83D3E">
        <w:rPr>
          <w:rFonts w:ascii="BNPP Sans Light" w:hAnsi="BNPP Sans Light"/>
          <w:b/>
          <w:bCs/>
          <w:szCs w:val="24"/>
          <w:lang w:val="cs-CZ"/>
        </w:rPr>
        <w:t xml:space="preserve">realizovala </w:t>
      </w:r>
      <w:r w:rsidR="006573FD">
        <w:rPr>
          <w:rFonts w:ascii="BNPP Sans Light" w:hAnsi="BNPP Sans Light"/>
          <w:b/>
          <w:bCs/>
          <w:szCs w:val="24"/>
          <w:lang w:val="cs-CZ"/>
        </w:rPr>
        <w:t>agentura IPSOS</w:t>
      </w:r>
      <w:r w:rsidR="00FF7BC4">
        <w:rPr>
          <w:rFonts w:ascii="BNPP Sans Light" w:hAnsi="BNPP Sans Light"/>
          <w:b/>
          <w:bCs/>
          <w:szCs w:val="24"/>
          <w:lang w:val="cs-CZ"/>
        </w:rPr>
        <w:t xml:space="preserve">, nyní </w:t>
      </w:r>
      <w:r w:rsidR="00C30F48">
        <w:rPr>
          <w:rFonts w:ascii="BNPP Sans Light" w:hAnsi="BNPP Sans Light"/>
          <w:b/>
          <w:bCs/>
          <w:szCs w:val="24"/>
          <w:lang w:val="cs-CZ"/>
        </w:rPr>
        <w:t>dosahuje 43 </w:t>
      </w:r>
      <w:r w:rsidR="00FF7BC4">
        <w:rPr>
          <w:rFonts w:ascii="BNPP Sans Light" w:hAnsi="BNPP Sans Light"/>
          <w:b/>
          <w:bCs/>
          <w:szCs w:val="24"/>
          <w:lang w:val="cs-CZ"/>
        </w:rPr>
        <w:t>bod</w:t>
      </w:r>
      <w:r w:rsidR="00C30F48">
        <w:rPr>
          <w:rFonts w:ascii="BNPP Sans Light" w:hAnsi="BNPP Sans Light"/>
          <w:b/>
          <w:bCs/>
          <w:szCs w:val="24"/>
          <w:lang w:val="cs-CZ"/>
        </w:rPr>
        <w:t>ů</w:t>
      </w:r>
      <w:r w:rsidR="00FF7BC4">
        <w:rPr>
          <w:rFonts w:ascii="BNPP Sans Light" w:hAnsi="BNPP Sans Light"/>
          <w:b/>
          <w:bCs/>
          <w:szCs w:val="24"/>
          <w:lang w:val="cs-CZ"/>
        </w:rPr>
        <w:t xml:space="preserve"> ze </w:t>
      </w:r>
      <w:r w:rsidR="00A15121">
        <w:rPr>
          <w:rFonts w:ascii="BNPP Sans Light" w:hAnsi="BNPP Sans Light"/>
          <w:b/>
          <w:bCs/>
          <w:szCs w:val="24"/>
          <w:lang w:val="cs-CZ"/>
        </w:rPr>
        <w:t>100</w:t>
      </w:r>
      <w:r w:rsidR="00B83D3E">
        <w:rPr>
          <w:rFonts w:ascii="BNPP Sans Light" w:hAnsi="BNPP Sans Light"/>
          <w:b/>
          <w:bCs/>
          <w:szCs w:val="24"/>
          <w:lang w:val="cs-CZ"/>
        </w:rPr>
        <w:t>. N</w:t>
      </w:r>
      <w:r w:rsidR="00FF7BC4">
        <w:rPr>
          <w:rFonts w:ascii="BNPP Sans Light" w:hAnsi="BNPP Sans Light"/>
          <w:b/>
          <w:bCs/>
          <w:szCs w:val="24"/>
          <w:lang w:val="cs-CZ"/>
        </w:rPr>
        <w:t>ejvyšší hodnoty vykazuje v oblasti domov</w:t>
      </w:r>
      <w:r w:rsidR="00D951CC">
        <w:rPr>
          <w:rFonts w:ascii="BNPP Sans Light" w:hAnsi="BNPP Sans Light"/>
          <w:b/>
          <w:bCs/>
          <w:szCs w:val="24"/>
          <w:lang w:val="cs-CZ"/>
        </w:rPr>
        <w:t>a</w:t>
      </w:r>
      <w:r w:rsidR="00EC393D">
        <w:rPr>
          <w:rFonts w:ascii="BNPP Sans Light" w:hAnsi="BNPP Sans Light"/>
          <w:b/>
          <w:bCs/>
          <w:szCs w:val="24"/>
          <w:lang w:val="cs-CZ"/>
        </w:rPr>
        <w:t xml:space="preserve"> a </w:t>
      </w:r>
      <w:r w:rsidR="00FF7BC4">
        <w:rPr>
          <w:rFonts w:ascii="BNPP Sans Light" w:hAnsi="BNPP Sans Light"/>
          <w:b/>
          <w:bCs/>
          <w:szCs w:val="24"/>
          <w:lang w:val="cs-CZ"/>
        </w:rPr>
        <w:t>rodin</w:t>
      </w:r>
      <w:r w:rsidR="00D951CC">
        <w:rPr>
          <w:rFonts w:ascii="BNPP Sans Light" w:hAnsi="BNPP Sans Light"/>
          <w:b/>
          <w:bCs/>
          <w:szCs w:val="24"/>
          <w:lang w:val="cs-CZ"/>
        </w:rPr>
        <w:t>y</w:t>
      </w:r>
      <w:r w:rsidR="00FF7BC4">
        <w:rPr>
          <w:rFonts w:ascii="BNPP Sans Light" w:hAnsi="BNPP Sans Light"/>
          <w:b/>
          <w:bCs/>
          <w:szCs w:val="24"/>
          <w:lang w:val="cs-CZ"/>
        </w:rPr>
        <w:t>.</w:t>
      </w:r>
    </w:p>
    <w:p w14:paraId="7CBB8001" w14:textId="77777777" w:rsidR="00B83D3E" w:rsidRPr="00B10408" w:rsidRDefault="00B83D3E" w:rsidP="00B36685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</w:p>
    <w:p w14:paraId="6563273C" w14:textId="12AE930C" w:rsidR="00BA4EAB" w:rsidRDefault="007817A0" w:rsidP="00B36685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7817A0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7817A0">
        <w:rPr>
          <w:rFonts w:ascii="BNPP Sans Light" w:hAnsi="BNPP Sans Light"/>
          <w:szCs w:val="24"/>
          <w:lang w:val="cs-CZ"/>
        </w:rPr>
        <w:t>Cardif</w:t>
      </w:r>
      <w:proofErr w:type="spellEnd"/>
      <w:r w:rsidRPr="007817A0">
        <w:rPr>
          <w:rFonts w:ascii="BNPP Sans Light" w:hAnsi="BNPP Sans Light"/>
          <w:szCs w:val="24"/>
          <w:lang w:val="cs-CZ"/>
        </w:rPr>
        <w:t xml:space="preserve"> index jistoty </w:t>
      </w:r>
      <w:r>
        <w:rPr>
          <w:rFonts w:ascii="BNPP Sans Light" w:hAnsi="BNPP Sans Light"/>
          <w:szCs w:val="24"/>
          <w:lang w:val="cs-CZ"/>
        </w:rPr>
        <w:t>vyjadřuje míru</w:t>
      </w:r>
      <w:r w:rsidRPr="007817A0">
        <w:rPr>
          <w:rFonts w:ascii="BNPP Sans Light" w:hAnsi="BNPP Sans Light"/>
          <w:szCs w:val="24"/>
          <w:lang w:val="cs-CZ"/>
        </w:rPr>
        <w:t xml:space="preserve"> zabezpečení </w:t>
      </w:r>
      <w:r>
        <w:rPr>
          <w:rFonts w:ascii="BNPP Sans Light" w:hAnsi="BNPP Sans Light"/>
          <w:szCs w:val="24"/>
          <w:lang w:val="cs-CZ"/>
        </w:rPr>
        <w:t>populace</w:t>
      </w:r>
      <w:r w:rsidRPr="007817A0">
        <w:rPr>
          <w:rFonts w:ascii="BNPP Sans Light" w:hAnsi="BNPP Sans Light"/>
          <w:szCs w:val="24"/>
          <w:lang w:val="cs-CZ"/>
        </w:rPr>
        <w:t xml:space="preserve"> podle obav a pravděpodobností rizik</w:t>
      </w:r>
      <w:r>
        <w:rPr>
          <w:rFonts w:ascii="BNPP Sans Light" w:hAnsi="BNPP Sans Light"/>
          <w:szCs w:val="24"/>
          <w:lang w:val="cs-CZ"/>
        </w:rPr>
        <w:t>.</w:t>
      </w:r>
      <w:r w:rsidRPr="007817A0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Z</w:t>
      </w:r>
      <w:r w:rsidRPr="007817A0">
        <w:rPr>
          <w:rFonts w:ascii="BNPP Sans Light" w:hAnsi="BNPP Sans Light"/>
          <w:szCs w:val="24"/>
          <w:lang w:val="cs-CZ"/>
        </w:rPr>
        <w:t xml:space="preserve">jišťuje také, jak jsou tato rizika kryta. </w:t>
      </w:r>
      <w:r w:rsidR="00551A3D">
        <w:rPr>
          <w:rFonts w:ascii="BNPP Sans Light" w:hAnsi="BNPP Sans Light"/>
          <w:szCs w:val="24"/>
          <w:lang w:val="cs-CZ"/>
        </w:rPr>
        <w:t>„</w:t>
      </w:r>
      <w:r w:rsidR="00DA0C12" w:rsidRPr="00551A3D">
        <w:rPr>
          <w:rFonts w:ascii="BNPP Sans Light" w:hAnsi="BNPP Sans Light"/>
          <w:i/>
          <w:iCs/>
          <w:szCs w:val="24"/>
          <w:lang w:val="cs-CZ"/>
        </w:rPr>
        <w:t xml:space="preserve">BNP Paribas </w:t>
      </w:r>
      <w:proofErr w:type="spellStart"/>
      <w:r w:rsidR="00DA0C12" w:rsidRPr="00551A3D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DA0C12" w:rsidRPr="00551A3D">
        <w:rPr>
          <w:rFonts w:ascii="BNPP Sans Light" w:hAnsi="BNPP Sans Light"/>
          <w:i/>
          <w:iCs/>
          <w:szCs w:val="24"/>
          <w:lang w:val="cs-CZ"/>
        </w:rPr>
        <w:t xml:space="preserve"> i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ndex jistoty</w:t>
      </w:r>
      <w:r w:rsidR="00551A3D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551A3D" w:rsidRPr="00551A3D">
        <w:rPr>
          <w:rFonts w:ascii="BNPP Sans Light" w:hAnsi="BNPP Sans Light"/>
          <w:i/>
          <w:iCs/>
          <w:szCs w:val="24"/>
          <w:lang w:val="cs-CZ"/>
        </w:rPr>
        <w:t>jedinečným způsobem mapuje obavy</w:t>
      </w:r>
      <w:r w:rsidR="00551A3D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5E40">
        <w:rPr>
          <w:rFonts w:ascii="BNPP Sans Light" w:hAnsi="BNPP Sans Light"/>
          <w:i/>
          <w:iCs/>
          <w:szCs w:val="24"/>
          <w:lang w:val="cs-CZ"/>
        </w:rPr>
        <w:t>lidí a to, jak mají rizika</w:t>
      </w:r>
      <w:r w:rsidR="00551A3D">
        <w:rPr>
          <w:rFonts w:ascii="BNPP Sans Light" w:hAnsi="BNPP Sans Light"/>
          <w:i/>
          <w:iCs/>
          <w:szCs w:val="24"/>
          <w:lang w:val="cs-CZ"/>
        </w:rPr>
        <w:t xml:space="preserve"> zajištěn</w:t>
      </w:r>
      <w:r w:rsidR="007028DD">
        <w:rPr>
          <w:rFonts w:ascii="BNPP Sans Light" w:hAnsi="BNPP Sans Light"/>
          <w:i/>
          <w:iCs/>
          <w:szCs w:val="24"/>
          <w:lang w:val="cs-CZ"/>
        </w:rPr>
        <w:t>a</w:t>
      </w:r>
      <w:r w:rsidR="00CF5E40">
        <w:rPr>
          <w:rFonts w:ascii="BNPP Sans Light" w:hAnsi="BNPP Sans Light"/>
          <w:i/>
          <w:iCs/>
          <w:szCs w:val="24"/>
          <w:lang w:val="cs-CZ"/>
        </w:rPr>
        <w:t>.</w:t>
      </w:r>
      <w:r w:rsidR="00551A3D" w:rsidRPr="00551A3D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5E40">
        <w:rPr>
          <w:rFonts w:ascii="BNPP Sans Light" w:hAnsi="BNPP Sans Light"/>
          <w:i/>
          <w:iCs/>
          <w:szCs w:val="24"/>
          <w:lang w:val="cs-CZ"/>
        </w:rPr>
        <w:t>K</w:t>
      </w:r>
      <w:r w:rsidR="004319ED">
        <w:rPr>
          <w:rFonts w:ascii="BNPP Sans Light" w:hAnsi="BNPP Sans Light"/>
          <w:i/>
          <w:iCs/>
          <w:szCs w:val="24"/>
          <w:lang w:val="cs-CZ"/>
        </w:rPr>
        <w:t xml:space="preserve">onkrétně se zaměřuje </w:t>
      </w:r>
      <w:r w:rsidR="00DA6329">
        <w:rPr>
          <w:rFonts w:ascii="BNPP Sans Light" w:hAnsi="BNPP Sans Light"/>
          <w:i/>
          <w:iCs/>
          <w:szCs w:val="24"/>
          <w:lang w:val="cs-CZ"/>
        </w:rPr>
        <w:t xml:space="preserve">na 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oblas</w:t>
      </w:r>
      <w:r w:rsidR="00DA6329">
        <w:rPr>
          <w:rFonts w:ascii="BNPP Sans Light" w:hAnsi="BNPP Sans Light"/>
          <w:i/>
          <w:iCs/>
          <w:szCs w:val="24"/>
          <w:lang w:val="cs-CZ"/>
        </w:rPr>
        <w:t>ti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CF5E40">
        <w:rPr>
          <w:rFonts w:ascii="BNPP Sans Light" w:hAnsi="BNPP Sans Light"/>
          <w:i/>
          <w:iCs/>
          <w:szCs w:val="24"/>
          <w:lang w:val="cs-CZ"/>
        </w:rPr>
        <w:t xml:space="preserve">jako 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domov, rodin</w:t>
      </w:r>
      <w:r w:rsidR="00CF5E40">
        <w:rPr>
          <w:rFonts w:ascii="BNPP Sans Light" w:hAnsi="BNPP Sans Light"/>
          <w:i/>
          <w:iCs/>
          <w:szCs w:val="24"/>
          <w:lang w:val="cs-CZ"/>
        </w:rPr>
        <w:t>a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, práce, financ</w:t>
      </w:r>
      <w:r w:rsidR="008A392A">
        <w:rPr>
          <w:rFonts w:ascii="BNPP Sans Light" w:hAnsi="BNPP Sans Light"/>
          <w:i/>
          <w:iCs/>
          <w:szCs w:val="24"/>
          <w:lang w:val="cs-CZ"/>
        </w:rPr>
        <w:t>e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8A392A">
        <w:rPr>
          <w:rFonts w:ascii="BNPP Sans Light" w:hAnsi="BNPP Sans Light"/>
          <w:i/>
          <w:iCs/>
          <w:szCs w:val="24"/>
          <w:lang w:val="cs-CZ"/>
        </w:rPr>
        <w:t xml:space="preserve">a 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aktiv</w:t>
      </w:r>
      <w:r w:rsidR="008A392A">
        <w:rPr>
          <w:rFonts w:ascii="BNPP Sans Light" w:hAnsi="BNPP Sans Light"/>
          <w:i/>
          <w:iCs/>
          <w:szCs w:val="24"/>
          <w:lang w:val="cs-CZ"/>
        </w:rPr>
        <w:t>a</w:t>
      </w:r>
      <w:r w:rsidR="002A18E7" w:rsidRPr="002A18E7">
        <w:rPr>
          <w:rFonts w:ascii="BNPP Sans Light" w:hAnsi="BNPP Sans Light"/>
          <w:i/>
          <w:iCs/>
          <w:szCs w:val="24"/>
          <w:lang w:val="cs-CZ"/>
        </w:rPr>
        <w:t>, zdraví a životní styl</w:t>
      </w:r>
      <w:r w:rsidR="00B36685">
        <w:rPr>
          <w:rFonts w:ascii="BNPP Sans Light" w:hAnsi="BNPP Sans Light"/>
          <w:i/>
          <w:iCs/>
          <w:szCs w:val="24"/>
          <w:lang w:val="cs-CZ"/>
        </w:rPr>
        <w:t>. N</w:t>
      </w:r>
      <w:r>
        <w:rPr>
          <w:rFonts w:ascii="BNPP Sans Light" w:hAnsi="BNPP Sans Light"/>
          <w:i/>
          <w:iCs/>
          <w:szCs w:val="24"/>
          <w:lang w:val="cs-CZ"/>
        </w:rPr>
        <w:t xml:space="preserve">yní </w:t>
      </w:r>
      <w:r w:rsidR="00B36685">
        <w:rPr>
          <w:rFonts w:ascii="BNPP Sans Light" w:hAnsi="BNPP Sans Light"/>
          <w:i/>
          <w:iCs/>
          <w:szCs w:val="24"/>
          <w:lang w:val="cs-CZ"/>
        </w:rPr>
        <w:t>je na</w:t>
      </w:r>
      <w:r>
        <w:rPr>
          <w:rFonts w:ascii="BNPP Sans Light" w:hAnsi="BNPP Sans Light"/>
          <w:i/>
          <w:iCs/>
          <w:szCs w:val="24"/>
          <w:lang w:val="cs-CZ"/>
        </w:rPr>
        <w:t xml:space="preserve"> 43 </w:t>
      </w:r>
      <w:r w:rsidR="00B36685">
        <w:rPr>
          <w:rFonts w:ascii="BNPP Sans Light" w:hAnsi="BNPP Sans Light"/>
          <w:i/>
          <w:iCs/>
          <w:szCs w:val="24"/>
          <w:lang w:val="cs-CZ"/>
        </w:rPr>
        <w:t xml:space="preserve">bodech </w:t>
      </w:r>
      <w:r>
        <w:rPr>
          <w:rFonts w:ascii="BNPP Sans Light" w:hAnsi="BNPP Sans Light"/>
          <w:i/>
          <w:iCs/>
          <w:szCs w:val="24"/>
          <w:lang w:val="cs-CZ"/>
        </w:rPr>
        <w:t>z</w:t>
      </w:r>
      <w:r w:rsidR="00F15728">
        <w:rPr>
          <w:rFonts w:ascii="BNPP Sans Light" w:hAnsi="BNPP Sans Light"/>
          <w:i/>
          <w:iCs/>
          <w:szCs w:val="24"/>
          <w:lang w:val="cs-CZ"/>
        </w:rPr>
        <w:t xml:space="preserve"> maximálně možných</w:t>
      </w:r>
      <w:r>
        <w:rPr>
          <w:rFonts w:ascii="BNPP Sans Light" w:hAnsi="BNPP Sans Light"/>
          <w:i/>
          <w:iCs/>
          <w:szCs w:val="24"/>
          <w:lang w:val="cs-CZ"/>
        </w:rPr>
        <w:t xml:space="preserve"> 100. </w:t>
      </w:r>
      <w:r w:rsidR="00274C3A">
        <w:rPr>
          <w:rFonts w:ascii="BNPP Sans Light" w:hAnsi="BNPP Sans Light"/>
          <w:i/>
          <w:iCs/>
          <w:szCs w:val="24"/>
          <w:lang w:val="cs-CZ"/>
        </w:rPr>
        <w:t xml:space="preserve">Z prvních výsledků sledujeme největší </w:t>
      </w:r>
      <w:r w:rsidR="00CF5E40">
        <w:rPr>
          <w:rFonts w:ascii="BNPP Sans Light" w:hAnsi="BNPP Sans Light"/>
          <w:i/>
          <w:iCs/>
          <w:szCs w:val="24"/>
          <w:lang w:val="cs-CZ"/>
        </w:rPr>
        <w:t xml:space="preserve">pocit </w:t>
      </w:r>
      <w:r w:rsidR="00274C3A">
        <w:rPr>
          <w:rFonts w:ascii="BNPP Sans Light" w:hAnsi="BNPP Sans Light"/>
          <w:i/>
          <w:iCs/>
          <w:szCs w:val="24"/>
          <w:lang w:val="cs-CZ"/>
        </w:rPr>
        <w:t>jistot</w:t>
      </w:r>
      <w:r w:rsidR="00CF5E40">
        <w:rPr>
          <w:rFonts w:ascii="BNPP Sans Light" w:hAnsi="BNPP Sans Light"/>
          <w:i/>
          <w:iCs/>
          <w:szCs w:val="24"/>
          <w:lang w:val="cs-CZ"/>
        </w:rPr>
        <w:t>y</w:t>
      </w:r>
      <w:r w:rsidR="00274C3A">
        <w:rPr>
          <w:rFonts w:ascii="BNPP Sans Light" w:hAnsi="BNPP Sans Light"/>
          <w:i/>
          <w:iCs/>
          <w:szCs w:val="24"/>
          <w:lang w:val="cs-CZ"/>
        </w:rPr>
        <w:t xml:space="preserve"> u vysokoškolsky vzdělaných lidí ve věku 35 až 44 let, kteří mají zároveň vyšší příjem. Obecně mají hodnoty </w:t>
      </w:r>
      <w:r w:rsidR="002A7CA2">
        <w:rPr>
          <w:rFonts w:ascii="BNPP Sans Light" w:hAnsi="BNPP Sans Light"/>
          <w:i/>
          <w:iCs/>
          <w:szCs w:val="24"/>
          <w:lang w:val="cs-CZ"/>
        </w:rPr>
        <w:t xml:space="preserve">napříč </w:t>
      </w:r>
      <w:r w:rsidR="00274C3A">
        <w:rPr>
          <w:rFonts w:ascii="BNPP Sans Light" w:hAnsi="BNPP Sans Light"/>
          <w:i/>
          <w:iCs/>
          <w:szCs w:val="24"/>
          <w:lang w:val="cs-CZ"/>
        </w:rPr>
        <w:t xml:space="preserve">indexem </w:t>
      </w:r>
      <w:r w:rsidR="002A7CA2">
        <w:rPr>
          <w:rFonts w:ascii="BNPP Sans Light" w:hAnsi="BNPP Sans Light"/>
          <w:i/>
          <w:iCs/>
          <w:szCs w:val="24"/>
          <w:lang w:val="cs-CZ"/>
        </w:rPr>
        <w:t>vyšší muži</w:t>
      </w:r>
      <w:r w:rsidR="00B36685">
        <w:rPr>
          <w:rFonts w:ascii="BNPP Sans Light" w:hAnsi="BNPP Sans Light"/>
          <w:i/>
          <w:iCs/>
          <w:szCs w:val="24"/>
          <w:lang w:val="cs-CZ"/>
        </w:rPr>
        <w:t>,</w:t>
      </w:r>
      <w:r w:rsidR="00551A3D">
        <w:rPr>
          <w:rFonts w:ascii="BNPP Sans Light" w:hAnsi="BNPP Sans Light"/>
          <w:szCs w:val="24"/>
          <w:lang w:val="cs-CZ"/>
        </w:rPr>
        <w:t xml:space="preserve">“ </w:t>
      </w:r>
      <w:r w:rsidR="002A7CA2">
        <w:rPr>
          <w:rFonts w:ascii="BNPP Sans Light" w:hAnsi="BNPP Sans Light"/>
          <w:szCs w:val="24"/>
          <w:lang w:val="cs-CZ"/>
        </w:rPr>
        <w:t>vysvětluje</w:t>
      </w:r>
      <w:r w:rsidR="00551A3D" w:rsidRPr="006573FD">
        <w:rPr>
          <w:rFonts w:ascii="BNPP Sans Light" w:hAnsi="BNPP Sans Light"/>
          <w:szCs w:val="24"/>
          <w:lang w:val="cs-CZ"/>
        </w:rPr>
        <w:t xml:space="preserve"> specialista pro finanční trh výzkumné agentury IPSOS Michal Straka</w:t>
      </w:r>
      <w:r w:rsidR="00DA6329">
        <w:rPr>
          <w:rFonts w:ascii="BNPP Sans Light" w:hAnsi="BNPP Sans Light"/>
          <w:szCs w:val="24"/>
          <w:lang w:val="cs-CZ"/>
        </w:rPr>
        <w:t>.</w:t>
      </w:r>
    </w:p>
    <w:p w14:paraId="12581D8F" w14:textId="77777777" w:rsidR="00711374" w:rsidRPr="00711374" w:rsidRDefault="00711374" w:rsidP="00B36685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41FD81D8" w14:textId="31E5D14B" w:rsidR="001D66DA" w:rsidRDefault="002A7CA2" w:rsidP="00B36685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Nejvyšší hodnoty</w:t>
      </w:r>
      <w:r w:rsidR="001D66DA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v indexu </w:t>
      </w:r>
      <w:r w:rsidR="00C30F48">
        <w:rPr>
          <w:rFonts w:ascii="BNPP Sans Light" w:hAnsi="BNPP Sans Light"/>
          <w:szCs w:val="24"/>
          <w:lang w:val="cs-CZ"/>
        </w:rPr>
        <w:t xml:space="preserve">dosahuje </w:t>
      </w:r>
      <w:r w:rsidR="00C224B6">
        <w:rPr>
          <w:rFonts w:ascii="BNPP Sans Light" w:hAnsi="BNPP Sans Light"/>
          <w:szCs w:val="24"/>
          <w:lang w:val="cs-CZ"/>
        </w:rPr>
        <w:t xml:space="preserve">pilíř </w:t>
      </w:r>
      <w:r>
        <w:rPr>
          <w:rFonts w:ascii="BNPP Sans Light" w:hAnsi="BNPP Sans Light"/>
          <w:szCs w:val="24"/>
          <w:lang w:val="cs-CZ"/>
        </w:rPr>
        <w:t>domov</w:t>
      </w:r>
      <w:r w:rsidR="005977CA">
        <w:rPr>
          <w:rFonts w:ascii="BNPP Sans Light" w:hAnsi="BNPP Sans Light"/>
          <w:szCs w:val="24"/>
          <w:lang w:val="cs-CZ"/>
        </w:rPr>
        <w:t>a</w:t>
      </w:r>
      <w:r>
        <w:rPr>
          <w:rFonts w:ascii="BNPP Sans Light" w:hAnsi="BNPP Sans Light"/>
          <w:szCs w:val="24"/>
          <w:lang w:val="cs-CZ"/>
        </w:rPr>
        <w:t xml:space="preserve"> a </w:t>
      </w:r>
      <w:r w:rsidR="00C224B6">
        <w:rPr>
          <w:rFonts w:ascii="BNPP Sans Light" w:hAnsi="BNPP Sans Light"/>
          <w:szCs w:val="24"/>
          <w:lang w:val="cs-CZ"/>
        </w:rPr>
        <w:t>rodin</w:t>
      </w:r>
      <w:r w:rsidR="005977CA">
        <w:rPr>
          <w:rFonts w:ascii="BNPP Sans Light" w:hAnsi="BNPP Sans Light"/>
          <w:szCs w:val="24"/>
          <w:lang w:val="cs-CZ"/>
        </w:rPr>
        <w:t>y</w:t>
      </w:r>
      <w:r w:rsidR="00C224B6">
        <w:rPr>
          <w:rFonts w:ascii="BNPP Sans Light" w:hAnsi="BNPP Sans Light"/>
          <w:szCs w:val="24"/>
          <w:lang w:val="cs-CZ"/>
        </w:rPr>
        <w:t xml:space="preserve"> (47</w:t>
      </w:r>
      <w:r w:rsidR="000B2EC2">
        <w:rPr>
          <w:rFonts w:ascii="BNPP Sans Light" w:hAnsi="BNPP Sans Light"/>
          <w:szCs w:val="24"/>
          <w:lang w:val="cs-CZ"/>
        </w:rPr>
        <w:t>)</w:t>
      </w:r>
      <w:r w:rsidRPr="002A7CA2">
        <w:rPr>
          <w:rFonts w:ascii="BNPP Sans Light" w:hAnsi="BNPP Sans Light"/>
          <w:szCs w:val="24"/>
          <w:lang w:val="cs-CZ"/>
        </w:rPr>
        <w:t>.</w:t>
      </w:r>
      <w:r w:rsidRPr="002A7CA2">
        <w:rPr>
          <w:rFonts w:ascii="BNPP Sans Light" w:hAnsi="BNPP Sans Light"/>
          <w:b/>
          <w:bCs/>
          <w:szCs w:val="24"/>
        </w:rPr>
        <w:t xml:space="preserve"> </w:t>
      </w:r>
      <w:r>
        <w:rPr>
          <w:rFonts w:ascii="BNPP Sans Light" w:hAnsi="BNPP Sans Light"/>
          <w:szCs w:val="24"/>
          <w:lang w:val="cs-CZ"/>
        </w:rPr>
        <w:t xml:space="preserve">Naopak </w:t>
      </w:r>
      <w:r w:rsidR="000B2EC2">
        <w:rPr>
          <w:rFonts w:ascii="BNPP Sans Light" w:hAnsi="BNPP Sans Light"/>
          <w:szCs w:val="24"/>
          <w:lang w:val="cs-CZ"/>
        </w:rPr>
        <w:t>nejhůř</w:t>
      </w:r>
      <w:r w:rsidR="00C30F48">
        <w:rPr>
          <w:rFonts w:ascii="BNPP Sans Light" w:hAnsi="BNPP Sans Light"/>
          <w:szCs w:val="24"/>
          <w:lang w:val="cs-CZ"/>
        </w:rPr>
        <w:t>e</w:t>
      </w:r>
      <w:r w:rsidR="000B2EC2">
        <w:rPr>
          <w:rFonts w:ascii="BNPP Sans Light" w:hAnsi="BNPP Sans Light"/>
          <w:szCs w:val="24"/>
          <w:lang w:val="cs-CZ"/>
        </w:rPr>
        <w:t xml:space="preserve"> dopadl</w:t>
      </w:r>
      <w:r w:rsidR="00C224B6">
        <w:rPr>
          <w:rFonts w:ascii="BNPP Sans Light" w:hAnsi="BNPP Sans Light"/>
          <w:szCs w:val="24"/>
          <w:lang w:val="cs-CZ"/>
        </w:rPr>
        <w:t xml:space="preserve"> pilíř</w:t>
      </w:r>
      <w:r>
        <w:rPr>
          <w:rFonts w:ascii="BNPP Sans Light" w:hAnsi="BNPP Sans Light"/>
          <w:szCs w:val="24"/>
          <w:lang w:val="cs-CZ"/>
        </w:rPr>
        <w:t xml:space="preserve"> zdraví</w:t>
      </w:r>
      <w:r w:rsidR="00C224B6">
        <w:rPr>
          <w:rFonts w:ascii="BNPP Sans Light" w:hAnsi="BNPP Sans Light"/>
          <w:szCs w:val="24"/>
          <w:lang w:val="cs-CZ"/>
        </w:rPr>
        <w:t xml:space="preserve"> (</w:t>
      </w:r>
      <w:r w:rsidR="001D66DA">
        <w:rPr>
          <w:rFonts w:ascii="BNPP Sans Light" w:hAnsi="BNPP Sans Light"/>
          <w:szCs w:val="24"/>
          <w:lang w:val="cs-CZ"/>
        </w:rPr>
        <w:t>40</w:t>
      </w:r>
      <w:r w:rsidR="00C224B6">
        <w:rPr>
          <w:rFonts w:ascii="BNPP Sans Light" w:hAnsi="BNPP Sans Light"/>
          <w:szCs w:val="24"/>
          <w:lang w:val="cs-CZ"/>
        </w:rPr>
        <w:t>)</w:t>
      </w:r>
      <w:r>
        <w:rPr>
          <w:rFonts w:ascii="BNPP Sans Light" w:hAnsi="BNPP Sans Light"/>
          <w:szCs w:val="24"/>
          <w:lang w:val="cs-CZ"/>
        </w:rPr>
        <w:t xml:space="preserve">. </w:t>
      </w:r>
      <w:r w:rsidR="001D66DA">
        <w:rPr>
          <w:rFonts w:ascii="BNPP Sans Light" w:hAnsi="BNPP Sans Light"/>
          <w:szCs w:val="24"/>
          <w:lang w:val="cs-CZ"/>
        </w:rPr>
        <w:t>Téměř čtvrtina</w:t>
      </w:r>
      <w:r w:rsidR="00C224B6">
        <w:rPr>
          <w:rFonts w:ascii="BNPP Sans Light" w:hAnsi="BNPP Sans Light"/>
          <w:szCs w:val="24"/>
          <w:lang w:val="cs-CZ"/>
        </w:rPr>
        <w:t xml:space="preserve"> (</w:t>
      </w:r>
      <w:r w:rsidR="007817A0">
        <w:rPr>
          <w:rFonts w:ascii="BNPP Sans Light" w:hAnsi="BNPP Sans Light"/>
          <w:szCs w:val="24"/>
          <w:lang w:val="cs-CZ"/>
        </w:rPr>
        <w:t xml:space="preserve">24 </w:t>
      </w:r>
      <w:r w:rsidR="00C224B6">
        <w:rPr>
          <w:rFonts w:ascii="BNPP Sans Light" w:hAnsi="BNPP Sans Light"/>
          <w:szCs w:val="24"/>
          <w:lang w:val="cs-CZ"/>
        </w:rPr>
        <w:t>%)</w:t>
      </w:r>
      <w:r w:rsidR="001D66DA" w:rsidRPr="001D66DA">
        <w:rPr>
          <w:rFonts w:ascii="BNPP Sans Light" w:hAnsi="BNPP Sans Light"/>
          <w:szCs w:val="24"/>
          <w:lang w:val="cs-CZ"/>
        </w:rPr>
        <w:t xml:space="preserve"> Čechů nenavštěvuje pravidelné prohlídky u stomatologa,</w:t>
      </w:r>
      <w:r w:rsidR="006148B5">
        <w:rPr>
          <w:rFonts w:ascii="BNPP Sans Light" w:hAnsi="BNPP Sans Light"/>
          <w:szCs w:val="24"/>
          <w:lang w:val="cs-CZ"/>
        </w:rPr>
        <w:t xml:space="preserve"> ještě více Čechů pak zanedbává prevenci u</w:t>
      </w:r>
      <w:r w:rsidR="001D66DA" w:rsidRPr="001D66DA">
        <w:rPr>
          <w:rFonts w:ascii="BNPP Sans Light" w:hAnsi="BNPP Sans Light"/>
          <w:szCs w:val="24"/>
          <w:lang w:val="cs-CZ"/>
        </w:rPr>
        <w:t xml:space="preserve"> praktického lékaře</w:t>
      </w:r>
      <w:r w:rsidR="006148B5">
        <w:rPr>
          <w:rFonts w:ascii="BNPP Sans Light" w:hAnsi="BNPP Sans Light"/>
          <w:szCs w:val="24"/>
          <w:lang w:val="cs-CZ"/>
        </w:rPr>
        <w:t xml:space="preserve">, </w:t>
      </w:r>
      <w:r w:rsidR="00CF5E40">
        <w:rPr>
          <w:rFonts w:ascii="BNPP Sans Light" w:hAnsi="BNPP Sans Light"/>
          <w:szCs w:val="24"/>
          <w:lang w:val="cs-CZ"/>
        </w:rPr>
        <w:t xml:space="preserve">kam </w:t>
      </w:r>
      <w:r w:rsidR="006148B5">
        <w:rPr>
          <w:rFonts w:ascii="BNPP Sans Light" w:hAnsi="BNPP Sans Light"/>
          <w:szCs w:val="24"/>
          <w:lang w:val="cs-CZ"/>
        </w:rPr>
        <w:t>pravidelně chodí jen 61 %</w:t>
      </w:r>
      <w:r w:rsidR="001D66DA" w:rsidRPr="001D66DA">
        <w:rPr>
          <w:rFonts w:ascii="BNPP Sans Light" w:hAnsi="BNPP Sans Light"/>
          <w:szCs w:val="24"/>
          <w:lang w:val="cs-CZ"/>
        </w:rPr>
        <w:t>.</w:t>
      </w:r>
      <w:r w:rsidR="001D66DA">
        <w:rPr>
          <w:rFonts w:ascii="BNPP Sans Light" w:hAnsi="BNPP Sans Light"/>
          <w:szCs w:val="24"/>
          <w:lang w:val="cs-CZ"/>
        </w:rPr>
        <w:t xml:space="preserve"> </w:t>
      </w:r>
    </w:p>
    <w:p w14:paraId="63B68E43" w14:textId="77777777" w:rsidR="00BA4EAB" w:rsidRDefault="00BA4EAB" w:rsidP="00B36685">
      <w:pPr>
        <w:rPr>
          <w:rFonts w:ascii="BNPP Sans Light" w:hAnsi="BNPP Sans Light"/>
          <w:szCs w:val="24"/>
          <w:lang w:val="cs-CZ"/>
        </w:rPr>
      </w:pPr>
    </w:p>
    <w:p w14:paraId="1A363B07" w14:textId="2B2E7F0F" w:rsidR="001D66DA" w:rsidRDefault="00C224B6" w:rsidP="00B36685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 w:rsidR="001D66DA" w:rsidRPr="001D66DA">
        <w:rPr>
          <w:rFonts w:ascii="BNPP Sans Light" w:hAnsi="BNPP Sans Light"/>
          <w:szCs w:val="24"/>
          <w:lang w:val="cs-CZ"/>
        </w:rPr>
        <w:t xml:space="preserve">yšší index </w:t>
      </w:r>
      <w:r w:rsidR="00CF5E40">
        <w:rPr>
          <w:rFonts w:ascii="BNPP Sans Light" w:hAnsi="BNPP Sans Light"/>
          <w:szCs w:val="24"/>
          <w:lang w:val="cs-CZ"/>
        </w:rPr>
        <w:t xml:space="preserve">v kapitole </w:t>
      </w:r>
      <w:r w:rsidR="001D66DA" w:rsidRPr="001D66DA">
        <w:rPr>
          <w:rFonts w:ascii="BNPP Sans Light" w:hAnsi="BNPP Sans Light"/>
          <w:szCs w:val="24"/>
          <w:lang w:val="cs-CZ"/>
        </w:rPr>
        <w:t>zdraví</w:t>
      </w:r>
      <w:r>
        <w:rPr>
          <w:rFonts w:ascii="BNPP Sans Light" w:hAnsi="BNPP Sans Light"/>
          <w:szCs w:val="24"/>
          <w:lang w:val="cs-CZ"/>
        </w:rPr>
        <w:t xml:space="preserve"> mají mladí lidé do 34 let</w:t>
      </w:r>
      <w:r w:rsidR="00CF5E40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1D66DA" w:rsidRPr="001D66DA">
        <w:rPr>
          <w:rFonts w:ascii="BNPP Sans Light" w:hAnsi="BNPP Sans Light"/>
          <w:szCs w:val="24"/>
          <w:lang w:val="cs-CZ"/>
        </w:rPr>
        <w:t xml:space="preserve">přesto se </w:t>
      </w:r>
      <w:r w:rsidR="00CF5E40">
        <w:rPr>
          <w:rFonts w:ascii="BNPP Sans Light" w:hAnsi="BNPP Sans Light"/>
          <w:szCs w:val="24"/>
          <w:lang w:val="cs-CZ"/>
        </w:rPr>
        <w:t xml:space="preserve">tato skupina </w:t>
      </w:r>
      <w:r w:rsidR="001D66DA" w:rsidRPr="001D66DA">
        <w:rPr>
          <w:rFonts w:ascii="BNPP Sans Light" w:hAnsi="BNPP Sans Light"/>
          <w:szCs w:val="24"/>
          <w:lang w:val="cs-CZ"/>
        </w:rPr>
        <w:t xml:space="preserve">cítí </w:t>
      </w:r>
      <w:r w:rsidR="00C30F48">
        <w:rPr>
          <w:rFonts w:ascii="BNPP Sans Light" w:hAnsi="BNPP Sans Light"/>
          <w:szCs w:val="24"/>
          <w:lang w:val="cs-CZ"/>
        </w:rPr>
        <w:t>častěji</w:t>
      </w:r>
      <w:r w:rsidR="00C30F48" w:rsidRPr="001D66DA">
        <w:rPr>
          <w:rFonts w:ascii="BNPP Sans Light" w:hAnsi="BNPP Sans Light"/>
          <w:szCs w:val="24"/>
          <w:lang w:val="cs-CZ"/>
        </w:rPr>
        <w:t xml:space="preserve"> </w:t>
      </w:r>
      <w:r w:rsidR="001D66DA" w:rsidRPr="001D66DA">
        <w:rPr>
          <w:rFonts w:ascii="BNPP Sans Light" w:hAnsi="BNPP Sans Light"/>
          <w:szCs w:val="24"/>
          <w:lang w:val="cs-CZ"/>
        </w:rPr>
        <w:t>emociálně nestabilní</w:t>
      </w:r>
      <w:r w:rsidR="00CF5E40" w:rsidRPr="00CF5E40">
        <w:rPr>
          <w:rFonts w:ascii="BNPP Sans Light" w:hAnsi="BNPP Sans Light"/>
          <w:szCs w:val="24"/>
          <w:lang w:val="cs-CZ"/>
        </w:rPr>
        <w:t xml:space="preserve"> </w:t>
      </w:r>
      <w:r w:rsidR="00CF5E40" w:rsidRPr="001D66DA">
        <w:rPr>
          <w:rFonts w:ascii="BNPP Sans Light" w:hAnsi="BNPP Sans Light"/>
          <w:szCs w:val="24"/>
          <w:lang w:val="cs-CZ"/>
        </w:rPr>
        <w:t>než starší populace</w:t>
      </w:r>
      <w:r w:rsidR="00CF5E40">
        <w:rPr>
          <w:rFonts w:ascii="BNPP Sans Light" w:hAnsi="BNPP Sans Light"/>
          <w:szCs w:val="24"/>
          <w:lang w:val="cs-CZ"/>
        </w:rPr>
        <w:t>;</w:t>
      </w:r>
      <w:r w:rsidR="00DE5457">
        <w:rPr>
          <w:rFonts w:ascii="BNPP Sans Light" w:hAnsi="BNPP Sans Light"/>
          <w:szCs w:val="24"/>
          <w:lang w:val="cs-CZ"/>
        </w:rPr>
        <w:t xml:space="preserve"> ve věku od 18 do 24 let</w:t>
      </w:r>
      <w:r w:rsidR="005977CA">
        <w:rPr>
          <w:rFonts w:ascii="BNPP Sans Light" w:hAnsi="BNPP Sans Light"/>
          <w:szCs w:val="24"/>
          <w:lang w:val="cs-CZ"/>
        </w:rPr>
        <w:t xml:space="preserve"> jde</w:t>
      </w:r>
      <w:r w:rsidR="00DE5457">
        <w:rPr>
          <w:rFonts w:ascii="BNPP Sans Light" w:hAnsi="BNPP Sans Light"/>
          <w:szCs w:val="24"/>
          <w:lang w:val="cs-CZ"/>
        </w:rPr>
        <w:t xml:space="preserve"> </w:t>
      </w:r>
      <w:r w:rsidR="00CF5E40">
        <w:rPr>
          <w:rFonts w:ascii="BNPP Sans Light" w:hAnsi="BNPP Sans Light"/>
          <w:szCs w:val="24"/>
          <w:lang w:val="cs-CZ"/>
        </w:rPr>
        <w:t>o</w:t>
      </w:r>
      <w:r w:rsidR="00DE5457">
        <w:rPr>
          <w:rFonts w:ascii="BNPP Sans Light" w:hAnsi="BNPP Sans Light"/>
          <w:szCs w:val="24"/>
          <w:lang w:val="cs-CZ"/>
        </w:rPr>
        <w:t xml:space="preserve"> 39 % případů.</w:t>
      </w:r>
      <w:r w:rsidR="001D66DA" w:rsidRPr="001D66DA">
        <w:rPr>
          <w:rFonts w:ascii="BNPP Sans Light" w:hAnsi="BNPP Sans Light"/>
          <w:szCs w:val="24"/>
          <w:lang w:val="cs-CZ"/>
        </w:rPr>
        <w:t xml:space="preserve"> </w:t>
      </w:r>
      <w:r w:rsidR="00DE5457">
        <w:rPr>
          <w:rFonts w:ascii="BNPP Sans Light" w:hAnsi="BNPP Sans Light"/>
          <w:szCs w:val="24"/>
          <w:lang w:val="cs-CZ"/>
        </w:rPr>
        <w:t xml:space="preserve">Téměř třetina mladých </w:t>
      </w:r>
      <w:r>
        <w:rPr>
          <w:rFonts w:ascii="BNPP Sans Light" w:hAnsi="BNPP Sans Light"/>
          <w:szCs w:val="24"/>
          <w:lang w:val="cs-CZ"/>
        </w:rPr>
        <w:t>(</w:t>
      </w:r>
      <w:r w:rsidR="007817A0">
        <w:rPr>
          <w:rFonts w:ascii="BNPP Sans Light" w:hAnsi="BNPP Sans Light"/>
          <w:szCs w:val="24"/>
          <w:lang w:val="cs-CZ"/>
        </w:rPr>
        <w:t>31</w:t>
      </w:r>
      <w:r>
        <w:rPr>
          <w:rFonts w:ascii="BNPP Sans Light" w:hAnsi="BNPP Sans Light"/>
          <w:szCs w:val="24"/>
          <w:lang w:val="cs-CZ"/>
        </w:rPr>
        <w:t xml:space="preserve"> %) </w:t>
      </w:r>
      <w:r w:rsidR="00DE5457">
        <w:rPr>
          <w:rFonts w:ascii="BNPP Sans Light" w:hAnsi="BNPP Sans Light"/>
          <w:szCs w:val="24"/>
          <w:lang w:val="cs-CZ"/>
        </w:rPr>
        <w:t>od 18 do 34 let také</w:t>
      </w:r>
      <w:r w:rsidR="001D66DA" w:rsidRPr="001D66DA">
        <w:rPr>
          <w:rFonts w:ascii="BNPP Sans Light" w:hAnsi="BNPP Sans Light"/>
          <w:szCs w:val="24"/>
          <w:lang w:val="cs-CZ"/>
        </w:rPr>
        <w:t xml:space="preserve"> nesouhlasí s tím, že by byli psychicky zdraví. Více než polovina </w:t>
      </w:r>
      <w:r w:rsidR="005240C4">
        <w:rPr>
          <w:rFonts w:ascii="BNPP Sans Light" w:hAnsi="BNPP Sans Light"/>
          <w:szCs w:val="24"/>
          <w:lang w:val="cs-CZ"/>
        </w:rPr>
        <w:t xml:space="preserve">Čechů </w:t>
      </w:r>
      <w:r w:rsidR="00DE5457">
        <w:rPr>
          <w:rFonts w:ascii="BNPP Sans Light" w:hAnsi="BNPP Sans Light"/>
          <w:szCs w:val="24"/>
          <w:lang w:val="cs-CZ"/>
        </w:rPr>
        <w:t>ve věku od 25 do 44 let uvádí,</w:t>
      </w:r>
      <w:r w:rsidR="001D66DA" w:rsidRPr="001D66DA">
        <w:rPr>
          <w:rFonts w:ascii="BNPP Sans Light" w:hAnsi="BNPP Sans Light"/>
          <w:szCs w:val="24"/>
          <w:lang w:val="cs-CZ"/>
        </w:rPr>
        <w:t xml:space="preserve"> že nezvlád</w:t>
      </w:r>
      <w:r w:rsidR="00DE5457">
        <w:rPr>
          <w:rFonts w:ascii="BNPP Sans Light" w:hAnsi="BNPP Sans Light"/>
          <w:szCs w:val="24"/>
          <w:lang w:val="cs-CZ"/>
        </w:rPr>
        <w:t xml:space="preserve">á </w:t>
      </w:r>
      <w:r w:rsidR="001D66DA" w:rsidRPr="001D66DA">
        <w:rPr>
          <w:rFonts w:ascii="BNPP Sans Light" w:hAnsi="BNPP Sans Light"/>
          <w:szCs w:val="24"/>
          <w:lang w:val="cs-CZ"/>
        </w:rPr>
        <w:t>v klidu stresové situace.</w:t>
      </w:r>
      <w:r w:rsidR="001D66DA">
        <w:rPr>
          <w:rFonts w:ascii="BNPP Sans Light" w:hAnsi="BNPP Sans Light"/>
          <w:szCs w:val="24"/>
          <w:lang w:val="cs-CZ"/>
        </w:rPr>
        <w:t xml:space="preserve"> „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Duševní zdraví </w:t>
      </w:r>
      <w:r w:rsidR="00CF5E40" w:rsidRPr="00DE5457">
        <w:rPr>
          <w:rFonts w:ascii="BNPP Sans Light" w:hAnsi="BNPP Sans Light"/>
          <w:i/>
          <w:iCs/>
          <w:szCs w:val="24"/>
          <w:lang w:val="cs-CZ"/>
        </w:rPr>
        <w:t xml:space="preserve">získává </w:t>
      </w:r>
      <w:r>
        <w:rPr>
          <w:rFonts w:ascii="BNPP Sans Light" w:hAnsi="BNPP Sans Light"/>
          <w:i/>
          <w:iCs/>
          <w:szCs w:val="24"/>
          <w:lang w:val="cs-CZ"/>
        </w:rPr>
        <w:t>v dnešní době</w:t>
      </w:r>
      <w:r w:rsidRPr="00DE5457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>na důležitosti</w:t>
      </w:r>
      <w:r>
        <w:rPr>
          <w:rFonts w:ascii="BNPP Sans Light" w:hAnsi="BNPP Sans Light"/>
          <w:i/>
          <w:iCs/>
          <w:szCs w:val="24"/>
          <w:lang w:val="cs-CZ"/>
        </w:rPr>
        <w:t>. S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>tatistiky ukazují</w:t>
      </w:r>
      <w:r>
        <w:rPr>
          <w:rFonts w:ascii="BNPP Sans Light" w:hAnsi="BNPP Sans Light"/>
          <w:i/>
          <w:iCs/>
          <w:szCs w:val="24"/>
          <w:lang w:val="cs-CZ"/>
        </w:rPr>
        <w:t>, že roste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počet mladých lidí</w:t>
      </w:r>
      <w:r w:rsidR="00DE5457">
        <w:rPr>
          <w:rFonts w:ascii="BNPP Sans Light" w:hAnsi="BNPP Sans Light"/>
          <w:i/>
          <w:iCs/>
          <w:szCs w:val="24"/>
          <w:lang w:val="cs-CZ"/>
        </w:rPr>
        <w:t>, kteří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žádají</w:t>
      </w:r>
      <w:r w:rsidR="00DE5457">
        <w:rPr>
          <w:rFonts w:ascii="BNPP Sans Light" w:hAnsi="BNPP Sans Light"/>
          <w:i/>
          <w:iCs/>
          <w:szCs w:val="24"/>
          <w:lang w:val="cs-CZ"/>
        </w:rPr>
        <w:t xml:space="preserve"> o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invalidní důchod </w:t>
      </w:r>
      <w:r w:rsidR="00DE5457" w:rsidRPr="00DE5457">
        <w:rPr>
          <w:rFonts w:ascii="BNPP Sans Light" w:hAnsi="BNPP Sans Light"/>
          <w:i/>
          <w:iCs/>
          <w:szCs w:val="24"/>
          <w:lang w:val="cs-CZ"/>
        </w:rPr>
        <w:t xml:space="preserve">právě 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kvůli duševním nemocem. 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Více než polovinu hlášených pojistných událostí s diagnózou duševních poruch </w:t>
      </w:r>
      <w:r w:rsidR="00C30F48" w:rsidRPr="00DE5457">
        <w:rPr>
          <w:rFonts w:ascii="BNPP Sans Light" w:hAnsi="BNPP Sans Light"/>
          <w:i/>
          <w:iCs/>
          <w:szCs w:val="24"/>
          <w:lang w:val="cs-CZ"/>
        </w:rPr>
        <w:t>a</w:t>
      </w:r>
      <w:r w:rsidR="00C30F48">
        <w:rPr>
          <w:rFonts w:ascii="BNPP Sans Light" w:hAnsi="BNPP Sans Light"/>
          <w:i/>
          <w:iCs/>
          <w:szCs w:val="24"/>
          <w:lang w:val="cs-CZ"/>
        </w:rPr>
        <w:t> 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poruch chování zastupují v BNP Paribas </w:t>
      </w:r>
      <w:proofErr w:type="spellStart"/>
      <w:r w:rsidR="001D66DA" w:rsidRPr="00DE5457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 Pojišťovně neurotické, stresové a somatoformní poruchy</w:t>
      </w:r>
      <w:r w:rsidR="00DE5457" w:rsidRPr="00DE5457">
        <w:rPr>
          <w:rFonts w:ascii="BNPP Sans Light" w:hAnsi="BNPP Sans Light"/>
          <w:i/>
          <w:iCs/>
          <w:szCs w:val="24"/>
          <w:lang w:val="cs-CZ"/>
        </w:rPr>
        <w:t>, což jsou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 tělesné obtíže bez organických příčin,</w:t>
      </w:r>
      <w:r w:rsidR="001D66DA">
        <w:rPr>
          <w:rFonts w:ascii="BNPP Sans Light" w:hAnsi="BNPP Sans Light"/>
          <w:szCs w:val="24"/>
          <w:lang w:val="cs-CZ"/>
        </w:rPr>
        <w:t>“</w:t>
      </w:r>
      <w:r w:rsidR="001D66DA" w:rsidRPr="00B11ADB">
        <w:rPr>
          <w:rFonts w:ascii="BNPP Sans Light" w:hAnsi="BNPP Sans Light"/>
          <w:szCs w:val="24"/>
          <w:lang w:val="cs-CZ"/>
        </w:rPr>
        <w:t xml:space="preserve"> </w:t>
      </w:r>
      <w:r w:rsidR="001D66DA">
        <w:rPr>
          <w:rFonts w:ascii="BNPP Sans Light" w:hAnsi="BNPP Sans Light"/>
          <w:szCs w:val="24"/>
          <w:lang w:val="cs-CZ"/>
        </w:rPr>
        <w:t xml:space="preserve">říká </w:t>
      </w:r>
      <w:r w:rsidR="001D66DA" w:rsidRPr="006573FD">
        <w:rPr>
          <w:rFonts w:ascii="BNPP Sans Light" w:hAnsi="BNPP Sans Light"/>
          <w:szCs w:val="24"/>
          <w:lang w:val="cs-CZ"/>
        </w:rPr>
        <w:t xml:space="preserve">obchodní ředitel BNP Paribas </w:t>
      </w:r>
      <w:proofErr w:type="spellStart"/>
      <w:r w:rsidR="001D66DA" w:rsidRPr="006573FD">
        <w:rPr>
          <w:rFonts w:ascii="BNPP Sans Light" w:hAnsi="BNPP Sans Light"/>
          <w:szCs w:val="24"/>
          <w:lang w:val="cs-CZ"/>
        </w:rPr>
        <w:t>Cardif</w:t>
      </w:r>
      <w:proofErr w:type="spellEnd"/>
      <w:r w:rsidR="001D66DA" w:rsidRPr="006573FD">
        <w:rPr>
          <w:rFonts w:ascii="BNPP Sans Light" w:hAnsi="BNPP Sans Light"/>
          <w:szCs w:val="24"/>
          <w:lang w:val="cs-CZ"/>
        </w:rPr>
        <w:t xml:space="preserve"> Pojišťovny Martin Steiner</w:t>
      </w:r>
      <w:r w:rsidR="00DE5457">
        <w:rPr>
          <w:rFonts w:ascii="BNPP Sans Light" w:hAnsi="BNPP Sans Light"/>
          <w:szCs w:val="24"/>
          <w:lang w:val="cs-CZ"/>
        </w:rPr>
        <w:t>.</w:t>
      </w:r>
    </w:p>
    <w:p w14:paraId="0851045E" w14:textId="77777777" w:rsidR="00BA4EAB" w:rsidRDefault="00BA4EAB" w:rsidP="00B36685">
      <w:pPr>
        <w:rPr>
          <w:rFonts w:ascii="BNPP Sans Light" w:hAnsi="BNPP Sans Light"/>
          <w:szCs w:val="24"/>
          <w:lang w:val="cs-CZ"/>
        </w:rPr>
      </w:pPr>
    </w:p>
    <w:p w14:paraId="08E67E95" w14:textId="36505FE7" w:rsidR="00EC393D" w:rsidRDefault="00DE5457" w:rsidP="00B36685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I p</w:t>
      </w:r>
      <w:r w:rsidR="002A7CA2" w:rsidRPr="00B11ADB">
        <w:rPr>
          <w:rFonts w:ascii="BNPP Sans Light" w:hAnsi="BNPP Sans Light"/>
          <w:szCs w:val="24"/>
          <w:lang w:val="cs-CZ"/>
        </w:rPr>
        <w:t xml:space="preserve">řes rostoucí povědomí </w:t>
      </w:r>
      <w:r>
        <w:rPr>
          <w:rFonts w:ascii="BNPP Sans Light" w:hAnsi="BNPP Sans Light"/>
          <w:szCs w:val="24"/>
          <w:lang w:val="cs-CZ"/>
        </w:rPr>
        <w:t xml:space="preserve">a větší edukaci </w:t>
      </w:r>
      <w:r w:rsidR="002A7CA2" w:rsidRPr="00B11ADB">
        <w:rPr>
          <w:rFonts w:ascii="BNPP Sans Light" w:hAnsi="BNPP Sans Light"/>
          <w:szCs w:val="24"/>
          <w:lang w:val="cs-CZ"/>
        </w:rPr>
        <w:t xml:space="preserve">o kyberbezpečnosti </w:t>
      </w:r>
      <w:r>
        <w:rPr>
          <w:rFonts w:ascii="BNPP Sans Light" w:hAnsi="BNPP Sans Light"/>
          <w:szCs w:val="24"/>
          <w:lang w:val="cs-CZ"/>
        </w:rPr>
        <w:t>Češi</w:t>
      </w:r>
      <w:r w:rsidR="002A7CA2" w:rsidRPr="00B11ADB">
        <w:rPr>
          <w:rFonts w:ascii="BNPP Sans Light" w:hAnsi="BNPP Sans Light"/>
          <w:szCs w:val="24"/>
          <w:lang w:val="cs-CZ"/>
        </w:rPr>
        <w:t xml:space="preserve"> bezpečnost v</w:t>
      </w:r>
      <w:r w:rsidR="00C30F48">
        <w:rPr>
          <w:rFonts w:ascii="BNPP Sans Light" w:hAnsi="BNPP Sans Light"/>
          <w:szCs w:val="24"/>
          <w:lang w:val="cs-CZ"/>
        </w:rPr>
        <w:t> </w:t>
      </w:r>
      <w:r w:rsidR="002A7CA2" w:rsidRPr="00B11ADB">
        <w:rPr>
          <w:rFonts w:ascii="BNPP Sans Light" w:hAnsi="BNPP Sans Light"/>
          <w:szCs w:val="24"/>
          <w:lang w:val="cs-CZ"/>
        </w:rPr>
        <w:t>on</w:t>
      </w:r>
      <w:r w:rsidR="00C30F48">
        <w:rPr>
          <w:rFonts w:ascii="BNPP Sans Light" w:hAnsi="BNPP Sans Light"/>
          <w:szCs w:val="24"/>
          <w:lang w:val="cs-CZ"/>
        </w:rPr>
        <w:t>-</w:t>
      </w:r>
      <w:r w:rsidR="002A7CA2" w:rsidRPr="00B11ADB">
        <w:rPr>
          <w:rFonts w:ascii="BNPP Sans Light" w:hAnsi="BNPP Sans Light"/>
          <w:szCs w:val="24"/>
          <w:lang w:val="cs-CZ"/>
        </w:rPr>
        <w:t>line prostředí</w:t>
      </w:r>
      <w:r w:rsidR="00C30F48" w:rsidRPr="00C30F48">
        <w:rPr>
          <w:rFonts w:ascii="BNPP Sans Light" w:hAnsi="BNPP Sans Light"/>
          <w:szCs w:val="24"/>
          <w:lang w:val="cs-CZ"/>
        </w:rPr>
        <w:t xml:space="preserve"> </w:t>
      </w:r>
      <w:r w:rsidR="00C30F48" w:rsidRPr="00B11ADB">
        <w:rPr>
          <w:rFonts w:ascii="BNPP Sans Light" w:hAnsi="BNPP Sans Light"/>
          <w:szCs w:val="24"/>
          <w:lang w:val="cs-CZ"/>
        </w:rPr>
        <w:t>stále podceňují</w:t>
      </w:r>
      <w:r w:rsidR="002A7CA2" w:rsidRPr="00B11ADB">
        <w:rPr>
          <w:rFonts w:ascii="BNPP Sans Light" w:hAnsi="BNPP Sans Light"/>
          <w:szCs w:val="24"/>
          <w:lang w:val="cs-CZ"/>
        </w:rPr>
        <w:t xml:space="preserve">, což vede k nárůstu kybernetických zločinů. </w:t>
      </w:r>
      <w:r w:rsidR="00D867E6">
        <w:rPr>
          <w:rFonts w:ascii="BNPP Sans Light" w:hAnsi="BNPP Sans Light"/>
          <w:szCs w:val="24"/>
          <w:lang w:val="cs-CZ"/>
        </w:rPr>
        <w:t xml:space="preserve">Podle BNP Paribas </w:t>
      </w:r>
      <w:proofErr w:type="spellStart"/>
      <w:r w:rsidR="00D867E6">
        <w:rPr>
          <w:rFonts w:ascii="BNPP Sans Light" w:hAnsi="BNPP Sans Light"/>
          <w:szCs w:val="24"/>
          <w:lang w:val="cs-CZ"/>
        </w:rPr>
        <w:t>Cardif</w:t>
      </w:r>
      <w:proofErr w:type="spellEnd"/>
      <w:r w:rsidR="00D867E6">
        <w:rPr>
          <w:rFonts w:ascii="BNPP Sans Light" w:hAnsi="BNPP Sans Light"/>
          <w:szCs w:val="24"/>
          <w:lang w:val="cs-CZ"/>
        </w:rPr>
        <w:t xml:space="preserve"> indexu jistoty </w:t>
      </w:r>
      <w:r w:rsidR="002A7CA2" w:rsidRPr="00B11ADB">
        <w:rPr>
          <w:rFonts w:ascii="BNPP Sans Light" w:hAnsi="BNPP Sans Light"/>
          <w:szCs w:val="24"/>
          <w:lang w:val="cs-CZ"/>
        </w:rPr>
        <w:t xml:space="preserve">63 % </w:t>
      </w:r>
      <w:r w:rsidR="00D909DD">
        <w:rPr>
          <w:rFonts w:ascii="BNPP Sans Light" w:hAnsi="BNPP Sans Light"/>
          <w:szCs w:val="24"/>
          <w:lang w:val="cs-CZ"/>
        </w:rPr>
        <w:t>Čechů</w:t>
      </w:r>
      <w:r w:rsidR="00D909DD" w:rsidRPr="00B11ADB">
        <w:rPr>
          <w:rFonts w:ascii="BNPP Sans Light" w:hAnsi="BNPP Sans Light"/>
          <w:szCs w:val="24"/>
          <w:lang w:val="cs-CZ"/>
        </w:rPr>
        <w:t xml:space="preserve"> </w:t>
      </w:r>
      <w:r w:rsidR="00CF5E40">
        <w:rPr>
          <w:rFonts w:ascii="BNPP Sans Light" w:hAnsi="BNPP Sans Light"/>
          <w:szCs w:val="24"/>
          <w:lang w:val="cs-CZ"/>
        </w:rPr>
        <w:t>necítí obavy</w:t>
      </w:r>
      <w:r w:rsidR="00CF5E40" w:rsidRPr="00B11ADB">
        <w:rPr>
          <w:rFonts w:ascii="BNPP Sans Light" w:hAnsi="BNPP Sans Light"/>
          <w:szCs w:val="24"/>
          <w:lang w:val="cs-CZ"/>
        </w:rPr>
        <w:t xml:space="preserve"> </w:t>
      </w:r>
      <w:r w:rsidR="002A7CA2" w:rsidRPr="00B11ADB">
        <w:rPr>
          <w:rFonts w:ascii="BNPP Sans Light" w:hAnsi="BNPP Sans Light"/>
          <w:szCs w:val="24"/>
          <w:lang w:val="cs-CZ"/>
        </w:rPr>
        <w:t>při využívání veřejné wifi.</w:t>
      </w:r>
      <w:r w:rsidR="00D867E6">
        <w:rPr>
          <w:rFonts w:ascii="BNPP Sans Light" w:hAnsi="BNPP Sans Light"/>
          <w:szCs w:val="24"/>
          <w:lang w:val="cs-CZ"/>
        </w:rPr>
        <w:t xml:space="preserve"> S odcizením financí z účtu po útoku podvodníka má zkušenost </w:t>
      </w:r>
      <w:r w:rsidR="00C30F48">
        <w:rPr>
          <w:rFonts w:ascii="BNPP Sans Light" w:hAnsi="BNPP Sans Light"/>
          <w:szCs w:val="24"/>
          <w:lang w:val="cs-CZ"/>
        </w:rPr>
        <w:t>27 </w:t>
      </w:r>
      <w:r w:rsidR="00D867E6">
        <w:rPr>
          <w:rFonts w:ascii="BNPP Sans Light" w:hAnsi="BNPP Sans Light"/>
          <w:szCs w:val="24"/>
          <w:lang w:val="cs-CZ"/>
        </w:rPr>
        <w:t xml:space="preserve">% </w:t>
      </w:r>
      <w:r w:rsidR="00D909DD">
        <w:rPr>
          <w:rFonts w:ascii="BNPP Sans Light" w:hAnsi="BNPP Sans Light"/>
          <w:szCs w:val="24"/>
          <w:lang w:val="cs-CZ"/>
        </w:rPr>
        <w:t xml:space="preserve">Čechů </w:t>
      </w:r>
      <w:r w:rsidR="00D867E6">
        <w:rPr>
          <w:rFonts w:ascii="BNPP Sans Light" w:hAnsi="BNPP Sans Light"/>
          <w:szCs w:val="24"/>
          <w:lang w:val="cs-CZ"/>
        </w:rPr>
        <w:t xml:space="preserve">a 41 % si </w:t>
      </w:r>
      <w:r w:rsidR="00CF5E40">
        <w:rPr>
          <w:rFonts w:ascii="BNPP Sans Light" w:hAnsi="BNPP Sans Light"/>
          <w:szCs w:val="24"/>
          <w:lang w:val="cs-CZ"/>
        </w:rPr>
        <w:t xml:space="preserve">proti tomu </w:t>
      </w:r>
      <w:r w:rsidR="00423D2B">
        <w:rPr>
          <w:rFonts w:ascii="BNPP Sans Light" w:hAnsi="BNPP Sans Light"/>
          <w:szCs w:val="24"/>
          <w:lang w:val="cs-CZ"/>
        </w:rPr>
        <w:t xml:space="preserve">na základě takového zážitku </w:t>
      </w:r>
      <w:r w:rsidR="00D867E6">
        <w:rPr>
          <w:rFonts w:ascii="BNPP Sans Light" w:hAnsi="BNPP Sans Light"/>
          <w:szCs w:val="24"/>
          <w:lang w:val="cs-CZ"/>
        </w:rPr>
        <w:t>zřídilo pojištění.</w:t>
      </w:r>
      <w:r w:rsidR="00EC393D">
        <w:rPr>
          <w:rFonts w:ascii="BNPP Sans Light" w:hAnsi="BNPP Sans Light"/>
          <w:szCs w:val="24"/>
          <w:lang w:val="cs-CZ"/>
        </w:rPr>
        <w:t xml:space="preserve"> </w:t>
      </w:r>
    </w:p>
    <w:p w14:paraId="57D832B0" w14:textId="77777777" w:rsidR="00EC393D" w:rsidRDefault="00EC393D" w:rsidP="00B36685">
      <w:pPr>
        <w:rPr>
          <w:rFonts w:ascii="BNPP Sans Light" w:hAnsi="BNPP Sans Light"/>
          <w:szCs w:val="24"/>
          <w:lang w:val="cs-CZ"/>
        </w:rPr>
      </w:pPr>
    </w:p>
    <w:p w14:paraId="588A549C" w14:textId="2AC7F834" w:rsidR="00B046A0" w:rsidRDefault="00D867E6" w:rsidP="00216C6C">
      <w:pPr>
        <w:rPr>
          <w:rFonts w:ascii="BNPP Sans Light" w:hAnsi="BNPP Sans Light"/>
          <w:szCs w:val="24"/>
          <w:lang w:val="cs-CZ"/>
        </w:rPr>
      </w:pPr>
      <w:r w:rsidRPr="007817A0">
        <w:rPr>
          <w:rFonts w:ascii="BNPP Sans Light" w:hAnsi="BNPP Sans Light"/>
          <w:i/>
          <w:iCs/>
          <w:szCs w:val="24"/>
          <w:lang w:val="cs-CZ"/>
        </w:rPr>
        <w:t>„</w:t>
      </w:r>
      <w:r w:rsidR="00CF5E40">
        <w:rPr>
          <w:rFonts w:ascii="BNPP Sans Light" w:hAnsi="BNPP Sans Light"/>
          <w:i/>
          <w:iCs/>
          <w:szCs w:val="24"/>
          <w:lang w:val="cs-CZ"/>
        </w:rPr>
        <w:t>Z</w:t>
      </w:r>
      <w:r w:rsidR="00A818E8">
        <w:rPr>
          <w:rFonts w:ascii="BNPP Sans Light" w:hAnsi="BNPP Sans Light"/>
          <w:i/>
          <w:iCs/>
          <w:szCs w:val="24"/>
          <w:lang w:val="cs-CZ"/>
        </w:rPr>
        <w:t xml:space="preserve"> indexu </w:t>
      </w:r>
      <w:r w:rsidR="00EC393D">
        <w:rPr>
          <w:rFonts w:ascii="BNPP Sans Light" w:hAnsi="BNPP Sans Light"/>
          <w:i/>
          <w:iCs/>
          <w:szCs w:val="24"/>
          <w:lang w:val="cs-CZ"/>
        </w:rPr>
        <w:t xml:space="preserve">dále </w:t>
      </w:r>
      <w:r w:rsidR="00A818E8">
        <w:rPr>
          <w:rFonts w:ascii="BNPP Sans Light" w:hAnsi="BNPP Sans Light"/>
          <w:i/>
          <w:iCs/>
          <w:szCs w:val="24"/>
          <w:lang w:val="cs-CZ"/>
        </w:rPr>
        <w:t>vyplynulo, že</w:t>
      </w:r>
      <w:r w:rsidRPr="007817A0">
        <w:rPr>
          <w:rFonts w:ascii="BNPP Sans Light" w:hAnsi="BNPP Sans Light"/>
          <w:i/>
          <w:iCs/>
          <w:szCs w:val="24"/>
          <w:lang w:val="cs-CZ"/>
        </w:rPr>
        <w:t xml:space="preserve"> 51 % živnostníků </w:t>
      </w:r>
      <w:r w:rsidR="00CF5E40">
        <w:rPr>
          <w:rFonts w:ascii="BNPP Sans Light" w:hAnsi="BNPP Sans Light"/>
          <w:i/>
          <w:iCs/>
          <w:szCs w:val="24"/>
          <w:lang w:val="cs-CZ"/>
        </w:rPr>
        <w:t xml:space="preserve">v Česku </w:t>
      </w:r>
      <w:r w:rsidR="00A818E8">
        <w:rPr>
          <w:rFonts w:ascii="BNPP Sans Light" w:hAnsi="BNPP Sans Light"/>
          <w:i/>
          <w:iCs/>
          <w:szCs w:val="24"/>
          <w:lang w:val="cs-CZ"/>
        </w:rPr>
        <w:t xml:space="preserve">má </w:t>
      </w:r>
      <w:r w:rsidRPr="007817A0">
        <w:rPr>
          <w:rFonts w:ascii="BNPP Sans Light" w:hAnsi="BNPP Sans Light"/>
          <w:i/>
          <w:iCs/>
          <w:szCs w:val="24"/>
          <w:lang w:val="cs-CZ"/>
        </w:rPr>
        <w:t xml:space="preserve">nestabilní zakázky, přičemž počet Čechů, kteří se rozhodnou pracovat </w:t>
      </w:r>
      <w:r w:rsidR="00423D2B">
        <w:rPr>
          <w:rFonts w:ascii="BNPP Sans Light" w:hAnsi="BNPP Sans Light"/>
          <w:i/>
          <w:iCs/>
          <w:szCs w:val="24"/>
          <w:lang w:val="cs-CZ"/>
        </w:rPr>
        <w:t>‚</w:t>
      </w:r>
      <w:r w:rsidRPr="007817A0">
        <w:rPr>
          <w:rFonts w:ascii="BNPP Sans Light" w:hAnsi="BNPP Sans Light"/>
          <w:i/>
          <w:iCs/>
          <w:szCs w:val="24"/>
          <w:lang w:val="cs-CZ"/>
        </w:rPr>
        <w:t>na vlastní triko</w:t>
      </w:r>
      <w:r w:rsidR="00423D2B">
        <w:rPr>
          <w:rFonts w:ascii="BNPP Sans Light" w:hAnsi="BNPP Sans Light"/>
          <w:i/>
          <w:iCs/>
          <w:szCs w:val="24"/>
          <w:lang w:val="cs-CZ"/>
        </w:rPr>
        <w:t>‘</w:t>
      </w:r>
      <w:r w:rsidR="00317DE5">
        <w:rPr>
          <w:rFonts w:ascii="BNPP Sans Light" w:hAnsi="BNPP Sans Light"/>
          <w:i/>
          <w:iCs/>
          <w:szCs w:val="24"/>
          <w:lang w:val="cs-CZ"/>
        </w:rPr>
        <w:t>,</w:t>
      </w:r>
      <w:r w:rsidRPr="007817A0">
        <w:rPr>
          <w:rFonts w:ascii="BNPP Sans Light" w:hAnsi="BNPP Sans Light"/>
          <w:i/>
          <w:iCs/>
          <w:szCs w:val="24"/>
          <w:lang w:val="cs-CZ"/>
        </w:rPr>
        <w:t xml:space="preserve"> se meziročně zvyšuje. </w:t>
      </w:r>
      <w:r w:rsidR="004319ED" w:rsidRPr="007817A0">
        <w:rPr>
          <w:rFonts w:ascii="BNPP Sans Light" w:hAnsi="BNPP Sans Light"/>
          <w:i/>
          <w:iCs/>
          <w:szCs w:val="24"/>
          <w:lang w:val="cs-CZ"/>
        </w:rPr>
        <w:t xml:space="preserve">BNP Paribas </w:t>
      </w:r>
      <w:proofErr w:type="spellStart"/>
      <w:r w:rsidR="004319ED" w:rsidRPr="007817A0">
        <w:rPr>
          <w:rFonts w:ascii="BNPP Sans Light" w:hAnsi="BNPP Sans Light"/>
          <w:i/>
          <w:iCs/>
          <w:szCs w:val="24"/>
          <w:lang w:val="cs-CZ"/>
        </w:rPr>
        <w:t>Cardif</w:t>
      </w:r>
      <w:proofErr w:type="spellEnd"/>
      <w:r w:rsidR="004319ED" w:rsidRPr="007817A0">
        <w:rPr>
          <w:rFonts w:ascii="BNPP Sans Light" w:hAnsi="BNPP Sans Light"/>
          <w:i/>
          <w:iCs/>
          <w:szCs w:val="24"/>
          <w:lang w:val="cs-CZ"/>
        </w:rPr>
        <w:t xml:space="preserve"> Pojišťovna</w:t>
      </w:r>
      <w:r w:rsidR="00216C6C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4319ED" w:rsidRPr="007817A0">
        <w:rPr>
          <w:rFonts w:ascii="BNPP Sans Light" w:hAnsi="BNPP Sans Light"/>
          <w:i/>
          <w:iCs/>
          <w:szCs w:val="24"/>
          <w:lang w:val="cs-CZ"/>
        </w:rPr>
        <w:t>je jedinou pojišťovnou</w:t>
      </w:r>
      <w:r w:rsidR="00CF5E40">
        <w:rPr>
          <w:rFonts w:ascii="BNPP Sans Light" w:hAnsi="BNPP Sans Light"/>
          <w:i/>
          <w:iCs/>
          <w:szCs w:val="24"/>
          <w:lang w:val="cs-CZ"/>
        </w:rPr>
        <w:t xml:space="preserve"> na trhu</w:t>
      </w:r>
      <w:r w:rsidR="004319ED" w:rsidRPr="007817A0">
        <w:rPr>
          <w:rFonts w:ascii="BNPP Sans Light" w:hAnsi="BNPP Sans Light"/>
          <w:i/>
          <w:iCs/>
          <w:szCs w:val="24"/>
          <w:lang w:val="cs-CZ"/>
        </w:rPr>
        <w:t xml:space="preserve">, která </w:t>
      </w:r>
      <w:r w:rsidR="00A15121" w:rsidRPr="007817A0">
        <w:rPr>
          <w:rFonts w:ascii="BNPP Sans Light" w:hAnsi="BNPP Sans Light"/>
          <w:i/>
          <w:iCs/>
          <w:szCs w:val="24"/>
          <w:lang w:val="cs-CZ"/>
        </w:rPr>
        <w:t xml:space="preserve">v tuto chvíli </w:t>
      </w:r>
      <w:r w:rsidR="004319ED" w:rsidRPr="007817A0">
        <w:rPr>
          <w:rFonts w:ascii="BNPP Sans Light" w:hAnsi="BNPP Sans Light"/>
          <w:i/>
          <w:iCs/>
          <w:szCs w:val="24"/>
          <w:lang w:val="cs-CZ"/>
        </w:rPr>
        <w:t>kryje přerušení a zrušení živnosti</w:t>
      </w:r>
      <w:r w:rsidR="00A15121" w:rsidRPr="007817A0">
        <w:rPr>
          <w:rFonts w:ascii="BNPP Sans Light" w:hAnsi="BNPP Sans Light"/>
          <w:i/>
          <w:iCs/>
          <w:szCs w:val="24"/>
          <w:lang w:val="cs-CZ"/>
        </w:rPr>
        <w:t>. Neptáme se klientů na důvody</w:t>
      </w:r>
      <w:r w:rsidR="00AD2BF1">
        <w:rPr>
          <w:rFonts w:ascii="BNPP Sans Light" w:hAnsi="BNPP Sans Light"/>
          <w:i/>
          <w:iCs/>
          <w:szCs w:val="24"/>
          <w:lang w:val="cs-CZ"/>
        </w:rPr>
        <w:t xml:space="preserve"> přerušení nebo úplného ukončení živnosti</w:t>
      </w:r>
      <w:r w:rsidR="00A15121" w:rsidRPr="007817A0">
        <w:rPr>
          <w:rFonts w:ascii="BNPP Sans Light" w:hAnsi="BNPP Sans Light"/>
          <w:i/>
          <w:iCs/>
          <w:szCs w:val="24"/>
          <w:lang w:val="cs-CZ"/>
        </w:rPr>
        <w:t>,</w:t>
      </w:r>
      <w:r w:rsidR="00AD2BF1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A15121" w:rsidRPr="007817A0">
        <w:rPr>
          <w:rFonts w:ascii="BNPP Sans Light" w:hAnsi="BNPP Sans Light"/>
          <w:i/>
          <w:iCs/>
          <w:szCs w:val="24"/>
          <w:lang w:val="cs-CZ"/>
        </w:rPr>
        <w:t>chceme jim pomoci,</w:t>
      </w:r>
      <w:r w:rsidRPr="007817A0">
        <w:rPr>
          <w:rFonts w:ascii="BNPP Sans Light" w:hAnsi="BNPP Sans Light"/>
          <w:i/>
          <w:iCs/>
          <w:szCs w:val="24"/>
          <w:lang w:val="cs-CZ"/>
        </w:rPr>
        <w:t>“</w:t>
      </w:r>
      <w:r>
        <w:rPr>
          <w:rFonts w:ascii="BNPP Sans Light" w:hAnsi="BNPP Sans Light"/>
          <w:szCs w:val="24"/>
          <w:lang w:val="cs-CZ"/>
        </w:rPr>
        <w:t xml:space="preserve"> doplňuje Martin Steiner.</w:t>
      </w:r>
    </w:p>
    <w:p w14:paraId="0294E57B" w14:textId="77777777" w:rsidR="004319ED" w:rsidRPr="004319ED" w:rsidRDefault="004319ED" w:rsidP="00B36685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FB3E4BA" w14:textId="6D35825D" w:rsidR="006573FD" w:rsidRDefault="00DE5457" w:rsidP="00B36685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„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Výsledky indexu jistoty nám poskytují cenné informace o prioritách </w:t>
      </w:r>
      <w:r>
        <w:rPr>
          <w:rFonts w:ascii="BNPP Sans Light" w:hAnsi="BNPP Sans Light"/>
          <w:i/>
          <w:iCs/>
          <w:szCs w:val="24"/>
          <w:lang w:val="cs-CZ"/>
        </w:rPr>
        <w:t>české populace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 a pomáhají nám lépe porozumět jej</w:t>
      </w:r>
      <w:r w:rsidR="00CF5E40">
        <w:rPr>
          <w:rFonts w:ascii="BNPP Sans Light" w:hAnsi="BNPP Sans Light"/>
          <w:i/>
          <w:iCs/>
          <w:szCs w:val="24"/>
          <w:lang w:val="cs-CZ"/>
        </w:rPr>
        <w:t>ím</w:t>
      </w:r>
      <w:r w:rsidR="001D66DA" w:rsidRPr="00DE5457">
        <w:rPr>
          <w:rFonts w:ascii="BNPP Sans Light" w:hAnsi="BNPP Sans Light"/>
          <w:i/>
          <w:iCs/>
          <w:szCs w:val="24"/>
          <w:lang w:val="cs-CZ"/>
        </w:rPr>
        <w:t xml:space="preserve"> potřebám. 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Věříme, že naše </w:t>
      </w:r>
      <w:r>
        <w:rPr>
          <w:rFonts w:ascii="BNPP Sans Light" w:hAnsi="BNPP Sans Light"/>
          <w:i/>
          <w:iCs/>
          <w:szCs w:val="24"/>
          <w:lang w:val="cs-CZ"/>
        </w:rPr>
        <w:t>pojišťovna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může </w:t>
      </w:r>
      <w:r w:rsidR="00423D2B">
        <w:rPr>
          <w:rFonts w:ascii="BNPP Sans Light" w:hAnsi="BNPP Sans Light"/>
          <w:i/>
          <w:iCs/>
          <w:szCs w:val="24"/>
          <w:lang w:val="cs-CZ"/>
        </w:rPr>
        <w:t xml:space="preserve">lidem 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poskytnout potřebnou jistotu v 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lastRenderedPageBreak/>
        <w:t xml:space="preserve">nejistých časech a pomoci </w:t>
      </w:r>
      <w:r w:rsidR="00423D2B">
        <w:rPr>
          <w:rFonts w:ascii="BNPP Sans Light" w:hAnsi="BNPP Sans Light"/>
          <w:i/>
          <w:iCs/>
          <w:szCs w:val="24"/>
          <w:lang w:val="cs-CZ"/>
        </w:rPr>
        <w:t xml:space="preserve">jim </w:t>
      </w:r>
      <w:r w:rsidR="00B36685">
        <w:rPr>
          <w:rFonts w:ascii="BNPP Sans Light" w:hAnsi="BNPP Sans Light"/>
          <w:i/>
          <w:iCs/>
          <w:szCs w:val="24"/>
          <w:lang w:val="cs-CZ"/>
        </w:rPr>
        <w:t>za</w:t>
      </w:r>
      <w:r w:rsidR="00965834">
        <w:rPr>
          <w:rFonts w:ascii="BNPP Sans Light" w:hAnsi="BNPP Sans Light"/>
          <w:i/>
          <w:iCs/>
          <w:szCs w:val="24"/>
          <w:lang w:val="cs-CZ"/>
        </w:rPr>
        <w:t>opatřit</w:t>
      </w:r>
      <w:r w:rsidR="00B36685">
        <w:rPr>
          <w:rFonts w:ascii="BNPP Sans Light" w:hAnsi="BNPP Sans Light"/>
          <w:i/>
          <w:iCs/>
          <w:szCs w:val="24"/>
          <w:lang w:val="cs-CZ"/>
        </w:rPr>
        <w:t xml:space="preserve"> si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klidné a </w:t>
      </w:r>
      <w:r>
        <w:rPr>
          <w:rFonts w:ascii="BNPP Sans Light" w:hAnsi="BNPP Sans Light"/>
          <w:i/>
          <w:iCs/>
          <w:szCs w:val="24"/>
          <w:lang w:val="cs-CZ"/>
        </w:rPr>
        <w:t>jistější</w:t>
      </w:r>
      <w:r w:rsidR="004319ED" w:rsidRPr="00DE5457">
        <w:rPr>
          <w:rFonts w:ascii="BNPP Sans Light" w:hAnsi="BNPP Sans Light"/>
          <w:i/>
          <w:iCs/>
          <w:szCs w:val="24"/>
          <w:lang w:val="cs-CZ"/>
        </w:rPr>
        <w:t xml:space="preserve"> zítřky</w:t>
      </w:r>
      <w:r w:rsidR="004319ED" w:rsidRPr="00B11ADB">
        <w:rPr>
          <w:rFonts w:ascii="BNPP Sans Light" w:hAnsi="BNPP Sans Light"/>
          <w:szCs w:val="24"/>
          <w:lang w:val="cs-CZ"/>
        </w:rPr>
        <w:t>,</w:t>
      </w:r>
      <w:r>
        <w:rPr>
          <w:rFonts w:ascii="BNPP Sans Light" w:hAnsi="BNPP Sans Light"/>
          <w:szCs w:val="24"/>
          <w:lang w:val="cs-CZ"/>
        </w:rPr>
        <w:t>“</w:t>
      </w:r>
      <w:r w:rsidR="004319ED" w:rsidRPr="00B11ADB">
        <w:rPr>
          <w:rFonts w:ascii="BNPP Sans Light" w:hAnsi="BNPP Sans Light"/>
          <w:szCs w:val="24"/>
          <w:lang w:val="cs-CZ"/>
        </w:rPr>
        <w:t xml:space="preserve"> </w:t>
      </w:r>
      <w:r w:rsidR="00B046A0" w:rsidRPr="00B046A0">
        <w:rPr>
          <w:rFonts w:ascii="BNPP Sans Light" w:hAnsi="BNPP Sans Light"/>
          <w:szCs w:val="24"/>
          <w:lang w:val="cs-CZ"/>
        </w:rPr>
        <w:t xml:space="preserve">říká Zdeněk Jaroš, generální ředitel BNP Paribas </w:t>
      </w:r>
      <w:proofErr w:type="spellStart"/>
      <w:r w:rsidR="00B046A0" w:rsidRPr="00B046A0">
        <w:rPr>
          <w:rFonts w:ascii="BNPP Sans Light" w:hAnsi="BNPP Sans Light"/>
          <w:szCs w:val="24"/>
          <w:lang w:val="cs-CZ"/>
        </w:rPr>
        <w:t>Cardif</w:t>
      </w:r>
      <w:proofErr w:type="spellEnd"/>
      <w:r w:rsidR="00B046A0" w:rsidRPr="00B046A0">
        <w:rPr>
          <w:rFonts w:ascii="BNPP Sans Light" w:hAnsi="BNPP Sans Light"/>
          <w:szCs w:val="24"/>
          <w:lang w:val="cs-CZ"/>
        </w:rPr>
        <w:t xml:space="preserve"> Pojišťovny.</w:t>
      </w:r>
    </w:p>
    <w:p w14:paraId="65C6472E" w14:textId="77777777" w:rsidR="00317DE5" w:rsidRDefault="00317DE5" w:rsidP="00B36685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6E953EE5" w14:textId="01CA3593" w:rsidR="00EC393D" w:rsidRPr="006573FD" w:rsidRDefault="00317DE5" w:rsidP="00B36685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 plánuje index jistoty realizovat dlouhodobě a opakovaně.</w:t>
      </w:r>
      <w:r w:rsidR="00423D2B">
        <w:rPr>
          <w:rFonts w:ascii="BNPP Sans Light" w:hAnsi="BNPP Sans Light"/>
          <w:szCs w:val="24"/>
          <w:lang w:val="cs-CZ"/>
        </w:rPr>
        <w:t xml:space="preserve"> Aktuální v</w:t>
      </w:r>
      <w:r w:rsidR="00EC393D" w:rsidRPr="00EC393D">
        <w:rPr>
          <w:rFonts w:ascii="BNPP Sans Light" w:hAnsi="BNPP Sans Light"/>
          <w:szCs w:val="24"/>
          <w:lang w:val="cs-CZ"/>
        </w:rPr>
        <w:t>ýzkum byl realizován metodou CASI prostřednictvím on</w:t>
      </w:r>
      <w:r w:rsidR="00423D2B">
        <w:rPr>
          <w:rFonts w:ascii="BNPP Sans Light" w:hAnsi="BNPP Sans Light"/>
          <w:szCs w:val="24"/>
          <w:lang w:val="cs-CZ"/>
        </w:rPr>
        <w:t>-</w:t>
      </w:r>
      <w:r w:rsidR="00EC393D" w:rsidRPr="00EC393D">
        <w:rPr>
          <w:rFonts w:ascii="BNPP Sans Light" w:hAnsi="BNPP Sans Light"/>
          <w:szCs w:val="24"/>
          <w:lang w:val="cs-CZ"/>
        </w:rPr>
        <w:t xml:space="preserve">line panelu </w:t>
      </w:r>
      <w:r w:rsidR="00423D2B">
        <w:rPr>
          <w:rFonts w:ascii="BNPP Sans Light" w:hAnsi="BNPP Sans Light"/>
          <w:szCs w:val="24"/>
          <w:lang w:val="cs-CZ"/>
        </w:rPr>
        <w:t xml:space="preserve">agentury Ipsos </w:t>
      </w:r>
      <w:r w:rsidR="00EC393D" w:rsidRPr="00EC393D">
        <w:rPr>
          <w:rFonts w:ascii="BNPP Sans Light" w:hAnsi="BNPP Sans Light"/>
          <w:szCs w:val="24"/>
          <w:lang w:val="cs-CZ"/>
        </w:rPr>
        <w:t xml:space="preserve">Populace.cz a sběr dat probíhal v říjnu </w:t>
      </w:r>
      <w:r w:rsidR="00415CA6" w:rsidRPr="00EC393D">
        <w:rPr>
          <w:rFonts w:ascii="BNPP Sans Light" w:hAnsi="BNPP Sans Light"/>
          <w:szCs w:val="24"/>
          <w:lang w:val="cs-CZ"/>
        </w:rPr>
        <w:t>202</w:t>
      </w:r>
      <w:r w:rsidR="00415CA6">
        <w:rPr>
          <w:rFonts w:ascii="BNPP Sans Light" w:hAnsi="BNPP Sans Light"/>
          <w:szCs w:val="24"/>
          <w:lang w:val="cs-CZ"/>
        </w:rPr>
        <w:t>3</w:t>
      </w:r>
      <w:r w:rsidR="00EC393D" w:rsidRPr="00EC393D">
        <w:rPr>
          <w:rFonts w:ascii="BNPP Sans Light" w:hAnsi="BNPP Sans Light"/>
          <w:szCs w:val="24"/>
          <w:lang w:val="cs-CZ"/>
        </w:rPr>
        <w:t>. Účastnilo se ho 1000 respondentů starších 18 let.</w:t>
      </w:r>
    </w:p>
    <w:p w14:paraId="5C124C7B" w14:textId="13D6339A" w:rsidR="008B618A" w:rsidRPr="008B52BF" w:rsidRDefault="008B618A" w:rsidP="002A18E7">
      <w:pPr>
        <w:pStyle w:val="Nadpis1"/>
        <w:jc w:val="left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O BNP Paribas </w:t>
      </w:r>
      <w:proofErr w:type="spellStart"/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Cardif</w:t>
      </w:r>
      <w:proofErr w:type="spellEnd"/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5310BF82" w14:textId="18271E98" w:rsidR="00F73B40" w:rsidRPr="008B52BF" w:rsidRDefault="007867E2" w:rsidP="00D909DD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Pr="008B52BF">
        <w:rPr>
          <w:rFonts w:ascii="BNPP Sans Light" w:hAnsi="BNPP Sans Light"/>
          <w:szCs w:val="24"/>
          <w:lang w:val="cs-CZ"/>
        </w:rPr>
        <w:t xml:space="preserve">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216C6C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, 100% vlastník BNP Paribas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Cardif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Pojišťovny. </w:t>
      </w:r>
      <w:r w:rsidR="0043277B">
        <w:rPr>
          <w:rFonts w:ascii="BNPP Sans Light" w:hAnsi="BNPP Sans Light"/>
          <w:szCs w:val="24"/>
          <w:lang w:val="cs-CZ"/>
        </w:rPr>
        <w:t>V</w:t>
      </w:r>
      <w:r w:rsidR="00860090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43277B">
        <w:rPr>
          <w:rFonts w:ascii="BNPP Sans Light" w:hAnsi="BNPP Sans Light"/>
          <w:szCs w:val="24"/>
          <w:lang w:val="cs-CZ"/>
        </w:rPr>
        <w:t>V této soutěži tak o</w:t>
      </w:r>
      <w:r w:rsidR="00D22A64" w:rsidRPr="008B52BF">
        <w:rPr>
          <w:rFonts w:ascii="BNPP Sans Light" w:hAnsi="BNPP Sans Light"/>
          <w:szCs w:val="24"/>
          <w:lang w:val="cs-CZ"/>
        </w:rPr>
        <w:t xml:space="preserve">bhájila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FA433A" w:rsidRPr="008B52BF">
        <w:rPr>
          <w:rFonts w:ascii="BNPP Sans Light" w:hAnsi="BNPP Sans Light"/>
          <w:szCs w:val="24"/>
          <w:lang w:val="cs-CZ"/>
        </w:rPr>
        <w:t>V</w:t>
      </w:r>
      <w:r w:rsidR="00FA433A">
        <w:rPr>
          <w:rFonts w:ascii="BNPP Sans Light" w:hAnsi="BNPP Sans Light"/>
          <w:szCs w:val="24"/>
          <w:lang w:val="cs-CZ"/>
        </w:rPr>
        <w:t xml:space="preserve"> roce 2023 se BNP Paribas </w:t>
      </w:r>
      <w:proofErr w:type="spellStart"/>
      <w:r w:rsidR="00FA433A">
        <w:rPr>
          <w:rFonts w:ascii="BNPP Sans Light" w:hAnsi="BNPP Sans Light"/>
          <w:szCs w:val="24"/>
          <w:lang w:val="cs-CZ"/>
        </w:rPr>
        <w:t>Cardif</w:t>
      </w:r>
      <w:proofErr w:type="spellEnd"/>
      <w:r w:rsidR="00FA433A">
        <w:rPr>
          <w:rFonts w:ascii="BNPP Sans Light" w:hAnsi="BNPP Sans Light"/>
          <w:szCs w:val="24"/>
          <w:lang w:val="cs-CZ"/>
        </w:rPr>
        <w:t xml:space="preserve"> Pojišťovna umístila na 3. místě v soutěži </w:t>
      </w:r>
      <w:r w:rsidR="00FA433A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FA433A">
        <w:rPr>
          <w:rFonts w:ascii="BNPP Sans Light" w:hAnsi="BNPP Sans Light"/>
          <w:szCs w:val="24"/>
          <w:lang w:val="cs-CZ"/>
        </w:rPr>
        <w:t>B</w:t>
      </w:r>
      <w:r w:rsidR="00FA433A" w:rsidRPr="0043277B">
        <w:rPr>
          <w:rFonts w:ascii="BNPP Sans Light" w:hAnsi="BNPP Sans Light"/>
          <w:szCs w:val="24"/>
          <w:lang w:val="cs-CZ"/>
        </w:rPr>
        <w:t>anka rok</w:t>
      </w:r>
      <w:r w:rsidR="00FA433A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11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</w:p>
    <w:p w14:paraId="1897C9CC" w14:textId="77777777" w:rsidR="008B618A" w:rsidRPr="008B52BF" w:rsidRDefault="008B618A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4F7736B3" w14:textId="041A4124" w:rsidR="00BA12F4" w:rsidRDefault="008B618A" w:rsidP="002A18E7">
      <w:pPr>
        <w:spacing w:line="240" w:lineRule="auto"/>
        <w:jc w:val="left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7ABF8EDC" w14:textId="77777777" w:rsidR="00DC2DE9" w:rsidRDefault="00DC2DE9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403AD7F7" w14:textId="5D46A89E" w:rsidR="00216C6C" w:rsidRDefault="00216C6C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216C6C" w:rsidSect="00336CE8">
          <w:footerReference w:type="even" r:id="rId12"/>
          <w:footerReference w:type="default" r:id="rId13"/>
          <w:footerReference w:type="first" r:id="rId14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BNP Paribas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Cardif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Pojišťovna, a.s.</w:t>
      </w:r>
    </w:p>
    <w:p w14:paraId="2452CE74" w14:textId="77777777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2A18E7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336CE8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2A18E7">
      <w:pPr>
        <w:spacing w:line="240" w:lineRule="auto"/>
        <w:jc w:val="left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2A18E7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2A18E7">
            <w:pPr>
              <w:jc w:val="left"/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2A18E7">
            <w:pPr>
              <w:jc w:val="left"/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4EAB964A" w14:textId="0B4969C1" w:rsidR="00DD3B26" w:rsidRPr="008B618A" w:rsidRDefault="00DD3B26" w:rsidP="002A18E7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336CE8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6DFB" w14:textId="77777777" w:rsidR="00336CE8" w:rsidRDefault="00336CE8" w:rsidP="008C4C01">
      <w:r>
        <w:separator/>
      </w:r>
    </w:p>
  </w:endnote>
  <w:endnote w:type="continuationSeparator" w:id="0">
    <w:p w14:paraId="5A097D81" w14:textId="77777777" w:rsidR="00336CE8" w:rsidRDefault="00336CE8" w:rsidP="008C4C01">
      <w:r>
        <w:continuationSeparator/>
      </w:r>
    </w:p>
  </w:endnote>
  <w:endnote w:type="continuationNotice" w:id="1">
    <w:p w14:paraId="34AD4BF1" w14:textId="77777777" w:rsidR="00336CE8" w:rsidRDefault="00336C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3BDF" w14:textId="63157D30" w:rsidR="007028DD" w:rsidRDefault="007028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708EE0" wp14:editId="38C538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ové pole 4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F30F8" w14:textId="2A5675A8" w:rsidR="007028DD" w:rsidRPr="007028DD" w:rsidRDefault="007028DD" w:rsidP="00702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7028D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08EE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lassification : Internal" style="position:absolute;left:0;text-align:left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628F30F8" w14:textId="2A5675A8" w:rsidR="007028DD" w:rsidRPr="007028DD" w:rsidRDefault="007028DD" w:rsidP="007028DD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7028D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52D8A63C" w:rsidR="00161CB7" w:rsidRDefault="007028DD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6E1A9F" wp14:editId="1D338C88">
              <wp:simplePos x="542925" y="96393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ové pole 5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78B3F" w14:textId="3043C0E9" w:rsidR="007028DD" w:rsidRPr="007028DD" w:rsidRDefault="007028DD" w:rsidP="00702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E1A9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Classification : Internal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5E578B3F" w14:textId="3043C0E9" w:rsidR="007028DD" w:rsidRPr="007028DD" w:rsidRDefault="007028DD" w:rsidP="007028DD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ED5" w14:textId="7FBEB2BF" w:rsidR="007028DD" w:rsidRDefault="007028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C4E02" wp14:editId="4FAF275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ové pole 3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0F34B" w14:textId="4AD26727" w:rsidR="007028DD" w:rsidRPr="007028DD" w:rsidRDefault="007028DD" w:rsidP="007028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</w:pPr>
                          <w:r w:rsidRPr="007028DD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C4E0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Classification : Internal" style="position:absolute;left:0;text-align:left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390F34B" w14:textId="4AD26727" w:rsidR="007028DD" w:rsidRPr="007028DD" w:rsidRDefault="007028DD" w:rsidP="007028DD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</w:pPr>
                    <w:r w:rsidRPr="007028DD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2785" w14:textId="77777777" w:rsidR="00336CE8" w:rsidRDefault="00336CE8" w:rsidP="008C4C01">
      <w:r>
        <w:separator/>
      </w:r>
    </w:p>
  </w:footnote>
  <w:footnote w:type="continuationSeparator" w:id="0">
    <w:p w14:paraId="1B3DFC4E" w14:textId="77777777" w:rsidR="00336CE8" w:rsidRDefault="00336CE8" w:rsidP="008C4C01">
      <w:r>
        <w:continuationSeparator/>
      </w:r>
    </w:p>
  </w:footnote>
  <w:footnote w:type="continuationNotice" w:id="1">
    <w:p w14:paraId="402B254C" w14:textId="77777777" w:rsidR="00336CE8" w:rsidRDefault="00336CE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007702"/>
    <w:lvl w:ilvl="0">
      <w:numFmt w:val="bullet"/>
      <w:lvlText w:val="*"/>
      <w:lvlJc w:val="left"/>
    </w:lvl>
  </w:abstractNum>
  <w:abstractNum w:abstractNumId="1" w15:restartNumberingAfterBreak="0">
    <w:nsid w:val="07A44F3B"/>
    <w:multiLevelType w:val="hybridMultilevel"/>
    <w:tmpl w:val="88AA7F1A"/>
    <w:lvl w:ilvl="0" w:tplc="9356E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57C69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0AB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0061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F07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C80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6002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20FA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CFE3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3E739D0"/>
    <w:multiLevelType w:val="hybridMultilevel"/>
    <w:tmpl w:val="1E0CFFD0"/>
    <w:lvl w:ilvl="0" w:tplc="9D762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FDEB9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720E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FC9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4466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D6F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0040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2C7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AF02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F7B4AC3"/>
    <w:multiLevelType w:val="hybridMultilevel"/>
    <w:tmpl w:val="D584C532"/>
    <w:lvl w:ilvl="0" w:tplc="84227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C0E28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92E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32A5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861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20B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681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B8C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DC84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B182A1C"/>
    <w:multiLevelType w:val="hybridMultilevel"/>
    <w:tmpl w:val="79786AF0"/>
    <w:lvl w:ilvl="0" w:tplc="DFB6D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77495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C67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108D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9C16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CB430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503C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1ACF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71257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E947EA8"/>
    <w:multiLevelType w:val="hybridMultilevel"/>
    <w:tmpl w:val="8952B55C"/>
    <w:lvl w:ilvl="0" w:tplc="1E9EE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BE7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966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0EF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47A30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F0EA3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84C2E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10DC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249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451778050">
    <w:abstractNumId w:val="5"/>
  </w:num>
  <w:num w:numId="2" w16cid:durableId="890119637">
    <w:abstractNumId w:val="1"/>
  </w:num>
  <w:num w:numId="3" w16cid:durableId="1736973128">
    <w:abstractNumId w:val="3"/>
  </w:num>
  <w:num w:numId="4" w16cid:durableId="2068600054">
    <w:abstractNumId w:val="2"/>
  </w:num>
  <w:num w:numId="5" w16cid:durableId="2083288732">
    <w:abstractNumId w:val="4"/>
  </w:num>
  <w:num w:numId="6" w16cid:durableId="1008843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545AE"/>
    <w:rsid w:val="0006620F"/>
    <w:rsid w:val="000A212B"/>
    <w:rsid w:val="000B2EC2"/>
    <w:rsid w:val="001042AB"/>
    <w:rsid w:val="001577B6"/>
    <w:rsid w:val="00161CB7"/>
    <w:rsid w:val="00184723"/>
    <w:rsid w:val="001B046D"/>
    <w:rsid w:val="001D66DA"/>
    <w:rsid w:val="001F331D"/>
    <w:rsid w:val="00211B23"/>
    <w:rsid w:val="00214AE2"/>
    <w:rsid w:val="00216C6C"/>
    <w:rsid w:val="00233D1E"/>
    <w:rsid w:val="00240F4F"/>
    <w:rsid w:val="00250C49"/>
    <w:rsid w:val="0025239F"/>
    <w:rsid w:val="00274C3A"/>
    <w:rsid w:val="002858D5"/>
    <w:rsid w:val="002A18E7"/>
    <w:rsid w:val="002A4764"/>
    <w:rsid w:val="002A7CA2"/>
    <w:rsid w:val="002C15E8"/>
    <w:rsid w:val="002D5A2C"/>
    <w:rsid w:val="00300F60"/>
    <w:rsid w:val="003041A4"/>
    <w:rsid w:val="00317DE5"/>
    <w:rsid w:val="00336245"/>
    <w:rsid w:val="00336CE8"/>
    <w:rsid w:val="00346635"/>
    <w:rsid w:val="00350511"/>
    <w:rsid w:val="003A1ACF"/>
    <w:rsid w:val="003B28D9"/>
    <w:rsid w:val="003C33D8"/>
    <w:rsid w:val="003D4909"/>
    <w:rsid w:val="003E3BDC"/>
    <w:rsid w:val="003F3C01"/>
    <w:rsid w:val="00415CA6"/>
    <w:rsid w:val="0042340B"/>
    <w:rsid w:val="00423D2B"/>
    <w:rsid w:val="004319ED"/>
    <w:rsid w:val="00431B17"/>
    <w:rsid w:val="0043277B"/>
    <w:rsid w:val="00441A99"/>
    <w:rsid w:val="00447A22"/>
    <w:rsid w:val="00460D98"/>
    <w:rsid w:val="004A34D3"/>
    <w:rsid w:val="0050668A"/>
    <w:rsid w:val="00506C33"/>
    <w:rsid w:val="005240C4"/>
    <w:rsid w:val="005325C1"/>
    <w:rsid w:val="00551A3D"/>
    <w:rsid w:val="00560313"/>
    <w:rsid w:val="00562533"/>
    <w:rsid w:val="00564A9A"/>
    <w:rsid w:val="00574AE9"/>
    <w:rsid w:val="00585681"/>
    <w:rsid w:val="005977CA"/>
    <w:rsid w:val="005B58E2"/>
    <w:rsid w:val="00610168"/>
    <w:rsid w:val="006148B5"/>
    <w:rsid w:val="00621075"/>
    <w:rsid w:val="00640480"/>
    <w:rsid w:val="006573FD"/>
    <w:rsid w:val="00661578"/>
    <w:rsid w:val="006805D3"/>
    <w:rsid w:val="00686D90"/>
    <w:rsid w:val="00697AA7"/>
    <w:rsid w:val="006E77FC"/>
    <w:rsid w:val="007028DD"/>
    <w:rsid w:val="00710021"/>
    <w:rsid w:val="00711374"/>
    <w:rsid w:val="00715B37"/>
    <w:rsid w:val="00727DD9"/>
    <w:rsid w:val="00734B99"/>
    <w:rsid w:val="00744D37"/>
    <w:rsid w:val="00766BA3"/>
    <w:rsid w:val="007817A0"/>
    <w:rsid w:val="007867E2"/>
    <w:rsid w:val="007A066E"/>
    <w:rsid w:val="007C2893"/>
    <w:rsid w:val="007D1A84"/>
    <w:rsid w:val="007D3409"/>
    <w:rsid w:val="007F155B"/>
    <w:rsid w:val="00811824"/>
    <w:rsid w:val="00812485"/>
    <w:rsid w:val="0082423E"/>
    <w:rsid w:val="00827F92"/>
    <w:rsid w:val="00831B93"/>
    <w:rsid w:val="00842208"/>
    <w:rsid w:val="00860090"/>
    <w:rsid w:val="00862504"/>
    <w:rsid w:val="008915CA"/>
    <w:rsid w:val="008A1524"/>
    <w:rsid w:val="008A392A"/>
    <w:rsid w:val="008B52BF"/>
    <w:rsid w:val="008B618A"/>
    <w:rsid w:val="008B7F6C"/>
    <w:rsid w:val="008C4C01"/>
    <w:rsid w:val="008D3F63"/>
    <w:rsid w:val="00922FBC"/>
    <w:rsid w:val="00962CB6"/>
    <w:rsid w:val="00963F72"/>
    <w:rsid w:val="00965834"/>
    <w:rsid w:val="00991878"/>
    <w:rsid w:val="00A120AF"/>
    <w:rsid w:val="00A15121"/>
    <w:rsid w:val="00A36365"/>
    <w:rsid w:val="00A76752"/>
    <w:rsid w:val="00A818E8"/>
    <w:rsid w:val="00A96EFB"/>
    <w:rsid w:val="00AB3322"/>
    <w:rsid w:val="00AD2BF1"/>
    <w:rsid w:val="00AF7D78"/>
    <w:rsid w:val="00B046A0"/>
    <w:rsid w:val="00B10408"/>
    <w:rsid w:val="00B11041"/>
    <w:rsid w:val="00B11ADB"/>
    <w:rsid w:val="00B138C5"/>
    <w:rsid w:val="00B13ADF"/>
    <w:rsid w:val="00B202A9"/>
    <w:rsid w:val="00B36685"/>
    <w:rsid w:val="00B73581"/>
    <w:rsid w:val="00B76213"/>
    <w:rsid w:val="00B83D3E"/>
    <w:rsid w:val="00B9187F"/>
    <w:rsid w:val="00B944DF"/>
    <w:rsid w:val="00BA12F4"/>
    <w:rsid w:val="00BA4EAB"/>
    <w:rsid w:val="00BB5946"/>
    <w:rsid w:val="00BD3082"/>
    <w:rsid w:val="00BD7BAA"/>
    <w:rsid w:val="00C0019C"/>
    <w:rsid w:val="00C05FBD"/>
    <w:rsid w:val="00C224B6"/>
    <w:rsid w:val="00C30903"/>
    <w:rsid w:val="00C30F48"/>
    <w:rsid w:val="00CF5C70"/>
    <w:rsid w:val="00CF5E40"/>
    <w:rsid w:val="00D01CAC"/>
    <w:rsid w:val="00D061B6"/>
    <w:rsid w:val="00D065B0"/>
    <w:rsid w:val="00D22A64"/>
    <w:rsid w:val="00D407BA"/>
    <w:rsid w:val="00D54116"/>
    <w:rsid w:val="00D66254"/>
    <w:rsid w:val="00D6786C"/>
    <w:rsid w:val="00D67F16"/>
    <w:rsid w:val="00D71B09"/>
    <w:rsid w:val="00D867E6"/>
    <w:rsid w:val="00D909DD"/>
    <w:rsid w:val="00D951CC"/>
    <w:rsid w:val="00DA0C12"/>
    <w:rsid w:val="00DA34CB"/>
    <w:rsid w:val="00DA6329"/>
    <w:rsid w:val="00DA658D"/>
    <w:rsid w:val="00DC2DE9"/>
    <w:rsid w:val="00DD011A"/>
    <w:rsid w:val="00DD3B26"/>
    <w:rsid w:val="00DE5457"/>
    <w:rsid w:val="00E078B8"/>
    <w:rsid w:val="00E37B92"/>
    <w:rsid w:val="00E66B3B"/>
    <w:rsid w:val="00E839E8"/>
    <w:rsid w:val="00E90872"/>
    <w:rsid w:val="00E91F87"/>
    <w:rsid w:val="00EC393D"/>
    <w:rsid w:val="00EF2279"/>
    <w:rsid w:val="00F03B29"/>
    <w:rsid w:val="00F13761"/>
    <w:rsid w:val="00F15728"/>
    <w:rsid w:val="00F4010C"/>
    <w:rsid w:val="00F61CB9"/>
    <w:rsid w:val="00F7088B"/>
    <w:rsid w:val="00F73B40"/>
    <w:rsid w:val="00F77C35"/>
    <w:rsid w:val="00F91D9C"/>
    <w:rsid w:val="00F94838"/>
    <w:rsid w:val="00FA433A"/>
    <w:rsid w:val="00FB05F9"/>
    <w:rsid w:val="00FC4F54"/>
    <w:rsid w:val="00FC7903"/>
    <w:rsid w:val="00FD3B5F"/>
    <w:rsid w:val="00FD40BD"/>
    <w:rsid w:val="00FF3FE0"/>
    <w:rsid w:val="00FF4C4E"/>
    <w:rsid w:val="00FF5525"/>
    <w:rsid w:val="00FF7B6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B83D3E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940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569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448">
          <w:marLeft w:val="14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f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fb9ca-ea33-4275-ba30-2cd5f376e0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3FC8D1A89447B322338BBC77319F" ma:contentTypeVersion="13" ma:contentTypeDescription="Create a new document." ma:contentTypeScope="" ma:versionID="62a6b3f1e567a8e418b1c1d85a7440a8">
  <xsd:schema xmlns:xsd="http://www.w3.org/2001/XMLSchema" xmlns:xs="http://www.w3.org/2001/XMLSchema" xmlns:p="http://schemas.microsoft.com/office/2006/metadata/properties" xmlns:ns3="b9cfb9ca-ea33-4275-ba30-2cd5f376e057" xmlns:ns4="57674cf0-2db9-4278-a2f1-dddb96d235da" targetNamespace="http://schemas.microsoft.com/office/2006/metadata/properties" ma:root="true" ma:fieldsID="7bcc6fe4e48daf2f31707e6941f97c5a" ns3:_="" ns4:_="">
    <xsd:import namespace="b9cfb9ca-ea33-4275-ba30-2cd5f376e057"/>
    <xsd:import namespace="57674cf0-2db9-4278-a2f1-dddb96d235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fb9ca-ea33-4275-ba30-2cd5f376e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74cf0-2db9-4278-a2f1-dddb96d2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9B834-9B0A-4F60-9A39-4A86A647A83D}">
  <ds:schemaRefs>
    <ds:schemaRef ds:uri="http://schemas.microsoft.com/office/2006/metadata/properties"/>
    <ds:schemaRef ds:uri="http://schemas.microsoft.com/office/infopath/2007/PartnerControls"/>
    <ds:schemaRef ds:uri="b9cfb9ca-ea33-4275-ba30-2cd5f376e057"/>
  </ds:schemaRefs>
</ds:datastoreItem>
</file>

<file path=customXml/itemProps2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28EE4-DB12-4CC2-B20E-1C7AD4976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fb9ca-ea33-4275-ba30-2cd5f376e057"/>
    <ds:schemaRef ds:uri="57674cf0-2db9-4278-a2f1-dddb96d23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987FF-13BE-483D-A06D-11E82D543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784</Words>
  <Characters>4450</Characters>
  <Application>Microsoft Office Word</Application>
  <DocSecurity>0</DocSecurity>
  <Lines>87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Kokešová Jana</dc:creator>
  <cp:lastModifiedBy>Dolejšová Kristýna</cp:lastModifiedBy>
  <cp:revision>4</cp:revision>
  <cp:lastPrinted>2015-06-02T15:55:00Z</cp:lastPrinted>
  <dcterms:created xsi:type="dcterms:W3CDTF">2024-01-22T16:01:00Z</dcterms:created>
  <dcterms:modified xsi:type="dcterms:W3CDTF">2024-01-24T09:57:00Z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#0078d7,10,Calibri</vt:lpwstr>
  </property>
  <property fmtid="{D5CDD505-2E9C-101B-9397-08002B2CF9AE}" pid="5" name="ClassificationContentMarkingFooterText">
    <vt:lpwstr>Classification : Internal</vt:lpwstr>
  </property>
  <property fmtid="{D5CDD505-2E9C-101B-9397-08002B2CF9AE}" pid="6" name="MSIP_Label_8ffbc0b8-e97b-47d1-beac-cb0955d66f3b_Enabled">
    <vt:lpwstr>true</vt:lpwstr>
  </property>
  <property fmtid="{D5CDD505-2E9C-101B-9397-08002B2CF9AE}" pid="7" name="MSIP_Label_8ffbc0b8-e97b-47d1-beac-cb0955d66f3b_SetDate">
    <vt:lpwstr>2024-01-18T13:10:10Z</vt:lpwstr>
  </property>
  <property fmtid="{D5CDD505-2E9C-101B-9397-08002B2CF9AE}" pid="8" name="MSIP_Label_8ffbc0b8-e97b-47d1-beac-cb0955d66f3b_Method">
    <vt:lpwstr>Privileged</vt:lpwstr>
  </property>
  <property fmtid="{D5CDD505-2E9C-101B-9397-08002B2CF9AE}" pid="9" name="MSIP_Label_8ffbc0b8-e97b-47d1-beac-cb0955d66f3b_Name">
    <vt:lpwstr>8ffbc0b8-e97b-47d1-beac-cb0955d66f3b</vt:lpwstr>
  </property>
  <property fmtid="{D5CDD505-2E9C-101B-9397-08002B2CF9AE}" pid="10" name="MSIP_Label_8ffbc0b8-e97b-47d1-beac-cb0955d66f3b_SiteId">
    <vt:lpwstr>614f9c25-bffa-42c7-86d8-964101f55fa2</vt:lpwstr>
  </property>
  <property fmtid="{D5CDD505-2E9C-101B-9397-08002B2CF9AE}" pid="11" name="MSIP_Label_8ffbc0b8-e97b-47d1-beac-cb0955d66f3b_ActionId">
    <vt:lpwstr>6af4e1d8-062a-4b30-bd3c-4de6fa141d91</vt:lpwstr>
  </property>
  <property fmtid="{D5CDD505-2E9C-101B-9397-08002B2CF9AE}" pid="12" name="MSIP_Label_8ffbc0b8-e97b-47d1-beac-cb0955d66f3b_ContentBits">
    <vt:lpwstr>2</vt:lpwstr>
  </property>
  <property fmtid="{D5CDD505-2E9C-101B-9397-08002B2CF9AE}" pid="13" name="ContentTypeId">
    <vt:lpwstr>0x010100E2BB3FC8D1A89447B322338BBC77319F</vt:lpwstr>
  </property>
</Properties>
</file>