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8905" w14:textId="193182B2" w:rsidR="00246D78" w:rsidRPr="00327660" w:rsidRDefault="009A711E" w:rsidP="00246D78">
      <w:pPr>
        <w:jc w:val="both"/>
        <w:rPr>
          <w:rFonts w:ascii="Arial" w:hAnsi="Arial" w:cs="Arial"/>
          <w:b/>
          <w:bCs/>
          <w:sz w:val="32"/>
          <w:szCs w:val="32"/>
        </w:rPr>
      </w:pPr>
      <w:r>
        <w:rPr>
          <w:rFonts w:ascii="Arial" w:hAnsi="Arial" w:cs="Arial"/>
          <w:b/>
          <w:bCs/>
          <w:sz w:val="32"/>
          <w:szCs w:val="32"/>
        </w:rPr>
        <w:t>mBank spustila</w:t>
      </w:r>
      <w:r w:rsidR="00020DED">
        <w:rPr>
          <w:rFonts w:ascii="Arial" w:hAnsi="Arial" w:cs="Arial"/>
          <w:b/>
          <w:bCs/>
          <w:sz w:val="32"/>
          <w:szCs w:val="32"/>
        </w:rPr>
        <w:t xml:space="preserve"> </w:t>
      </w:r>
      <w:r w:rsidR="00C7465F">
        <w:rPr>
          <w:rFonts w:ascii="Arial" w:hAnsi="Arial" w:cs="Arial"/>
          <w:b/>
          <w:bCs/>
          <w:sz w:val="32"/>
          <w:szCs w:val="32"/>
        </w:rPr>
        <w:t>akci</w:t>
      </w:r>
      <w:r w:rsidR="00377085" w:rsidRPr="00377085">
        <w:rPr>
          <w:rFonts w:ascii="Arial" w:hAnsi="Arial" w:cs="Arial"/>
          <w:b/>
          <w:bCs/>
          <w:sz w:val="32"/>
          <w:szCs w:val="32"/>
        </w:rPr>
        <w:t xml:space="preserve"> </w:t>
      </w:r>
      <w:r w:rsidR="00377085">
        <w:rPr>
          <w:rFonts w:ascii="Arial" w:hAnsi="Arial" w:cs="Arial"/>
          <w:b/>
          <w:bCs/>
          <w:sz w:val="32"/>
          <w:szCs w:val="32"/>
        </w:rPr>
        <w:t xml:space="preserve">Netradiční </w:t>
      </w:r>
      <w:r w:rsidR="003F513D">
        <w:rPr>
          <w:rFonts w:ascii="Arial" w:hAnsi="Arial" w:cs="Arial"/>
          <w:b/>
          <w:bCs/>
          <w:sz w:val="32"/>
          <w:szCs w:val="32"/>
        </w:rPr>
        <w:t xml:space="preserve">Vánoce. </w:t>
      </w:r>
      <w:r w:rsidR="00AB51D5">
        <w:rPr>
          <w:rFonts w:ascii="Arial" w:hAnsi="Arial" w:cs="Arial"/>
          <w:b/>
          <w:bCs/>
          <w:sz w:val="32"/>
          <w:szCs w:val="32"/>
        </w:rPr>
        <w:t xml:space="preserve">Odmění </w:t>
      </w:r>
      <w:r w:rsidR="00254865">
        <w:rPr>
          <w:rFonts w:ascii="Arial" w:hAnsi="Arial" w:cs="Arial"/>
          <w:b/>
          <w:bCs/>
          <w:sz w:val="32"/>
          <w:szCs w:val="32"/>
        </w:rPr>
        <w:t xml:space="preserve">klienty </w:t>
      </w:r>
      <w:r w:rsidR="00AB51D5">
        <w:rPr>
          <w:rFonts w:ascii="Arial" w:hAnsi="Arial" w:cs="Arial"/>
          <w:b/>
          <w:bCs/>
          <w:sz w:val="32"/>
          <w:szCs w:val="32"/>
        </w:rPr>
        <w:t>za</w:t>
      </w:r>
      <w:r w:rsidR="00C055E3">
        <w:rPr>
          <w:rFonts w:ascii="Arial" w:hAnsi="Arial" w:cs="Arial"/>
          <w:b/>
          <w:bCs/>
          <w:sz w:val="32"/>
          <w:szCs w:val="32"/>
        </w:rPr>
        <w:t xml:space="preserve"> placení</w:t>
      </w:r>
      <w:r w:rsidR="00C055E3" w:rsidDel="00C055E3">
        <w:rPr>
          <w:rFonts w:ascii="Arial" w:hAnsi="Arial" w:cs="Arial"/>
          <w:b/>
          <w:bCs/>
          <w:sz w:val="32"/>
          <w:szCs w:val="32"/>
        </w:rPr>
        <w:t xml:space="preserve"> </w:t>
      </w:r>
      <w:r w:rsidR="00AB51D5">
        <w:rPr>
          <w:rFonts w:ascii="Arial" w:hAnsi="Arial" w:cs="Arial"/>
          <w:b/>
          <w:bCs/>
          <w:sz w:val="32"/>
          <w:szCs w:val="32"/>
        </w:rPr>
        <w:t>mobilem či chytrými hodinkami</w:t>
      </w:r>
    </w:p>
    <w:p w14:paraId="33A634D9" w14:textId="77777777" w:rsidR="00246D78" w:rsidRDefault="00246D78" w:rsidP="00246D78">
      <w:pPr>
        <w:jc w:val="both"/>
        <w:rPr>
          <w:rFonts w:ascii="Arial" w:hAnsi="Arial" w:cs="Arial"/>
          <w:b/>
          <w:bCs/>
          <w:sz w:val="32"/>
          <w:szCs w:val="32"/>
        </w:rPr>
      </w:pPr>
    </w:p>
    <w:p w14:paraId="0A462CDF" w14:textId="5A75B67D" w:rsidR="00246D78" w:rsidRDefault="00246D78" w:rsidP="00246D78">
      <w:pPr>
        <w:jc w:val="both"/>
        <w:rPr>
          <w:rFonts w:ascii="Arial" w:hAnsi="Arial" w:cs="Arial"/>
          <w:b/>
          <w:bCs/>
          <w:sz w:val="20"/>
          <w:szCs w:val="20"/>
        </w:rPr>
      </w:pPr>
      <w:r w:rsidRPr="00096242">
        <w:rPr>
          <w:rFonts w:ascii="Arial" w:hAnsi="Arial" w:cs="Arial"/>
          <w:b/>
          <w:bCs/>
          <w:sz w:val="20"/>
          <w:szCs w:val="20"/>
        </w:rPr>
        <w:t xml:space="preserve">Praha, </w:t>
      </w:r>
      <w:r w:rsidR="00096242" w:rsidRPr="00096242">
        <w:rPr>
          <w:rFonts w:ascii="Arial" w:hAnsi="Arial" w:cs="Arial"/>
          <w:b/>
          <w:bCs/>
          <w:sz w:val="20"/>
          <w:szCs w:val="20"/>
        </w:rPr>
        <w:t>18</w:t>
      </w:r>
      <w:r w:rsidRPr="00096242">
        <w:rPr>
          <w:rFonts w:ascii="Arial" w:hAnsi="Arial" w:cs="Arial"/>
          <w:b/>
          <w:bCs/>
          <w:sz w:val="20"/>
          <w:szCs w:val="20"/>
        </w:rPr>
        <w:t>. října 2023</w:t>
      </w:r>
      <w:r>
        <w:rPr>
          <w:rFonts w:ascii="Arial" w:hAnsi="Arial" w:cs="Arial"/>
          <w:b/>
          <w:bCs/>
          <w:sz w:val="20"/>
          <w:szCs w:val="20"/>
        </w:rPr>
        <w:t xml:space="preserve"> – </w:t>
      </w:r>
      <w:r w:rsidR="00C22D30">
        <w:rPr>
          <w:rFonts w:ascii="Arial" w:hAnsi="Arial" w:cs="Arial"/>
          <w:b/>
          <w:bCs/>
          <w:sz w:val="20"/>
          <w:szCs w:val="20"/>
        </w:rPr>
        <w:t>mBank p</w:t>
      </w:r>
      <w:r w:rsidR="00C7465F">
        <w:rPr>
          <w:rFonts w:ascii="Arial" w:hAnsi="Arial" w:cs="Arial"/>
          <w:b/>
          <w:bCs/>
          <w:sz w:val="20"/>
          <w:szCs w:val="20"/>
        </w:rPr>
        <w:t xml:space="preserve">o loňské </w:t>
      </w:r>
      <w:r w:rsidR="00254865">
        <w:rPr>
          <w:rFonts w:ascii="Arial" w:hAnsi="Arial" w:cs="Arial"/>
          <w:b/>
          <w:bCs/>
          <w:sz w:val="20"/>
          <w:szCs w:val="20"/>
        </w:rPr>
        <w:t xml:space="preserve">úspěšné </w:t>
      </w:r>
      <w:r w:rsidR="00C7465F">
        <w:rPr>
          <w:rFonts w:ascii="Arial" w:hAnsi="Arial" w:cs="Arial"/>
          <w:b/>
          <w:bCs/>
          <w:sz w:val="20"/>
          <w:szCs w:val="20"/>
        </w:rPr>
        <w:t xml:space="preserve">předvánoční kampani </w:t>
      </w:r>
      <w:r w:rsidR="009400AB">
        <w:rPr>
          <w:rFonts w:ascii="Arial" w:hAnsi="Arial" w:cs="Arial"/>
          <w:b/>
          <w:bCs/>
          <w:sz w:val="20"/>
          <w:szCs w:val="20"/>
        </w:rPr>
        <w:t xml:space="preserve">spouští </w:t>
      </w:r>
      <w:r w:rsidR="00C7465F">
        <w:rPr>
          <w:rFonts w:ascii="Arial" w:hAnsi="Arial" w:cs="Arial"/>
          <w:b/>
          <w:bCs/>
          <w:sz w:val="20"/>
          <w:szCs w:val="20"/>
        </w:rPr>
        <w:t>další. Tentokrát se zaměř</w:t>
      </w:r>
      <w:r w:rsidR="00C22D30">
        <w:rPr>
          <w:rFonts w:ascii="Arial" w:hAnsi="Arial" w:cs="Arial"/>
          <w:b/>
          <w:bCs/>
          <w:sz w:val="20"/>
          <w:szCs w:val="20"/>
        </w:rPr>
        <w:t>ila</w:t>
      </w:r>
      <w:r w:rsidR="00C7465F">
        <w:rPr>
          <w:rFonts w:ascii="Arial" w:hAnsi="Arial" w:cs="Arial"/>
          <w:b/>
          <w:bCs/>
          <w:sz w:val="20"/>
          <w:szCs w:val="20"/>
        </w:rPr>
        <w:t xml:space="preserve"> na </w:t>
      </w:r>
      <w:r w:rsidR="00020DED">
        <w:rPr>
          <w:rFonts w:ascii="Arial" w:hAnsi="Arial" w:cs="Arial"/>
          <w:b/>
          <w:bCs/>
          <w:sz w:val="20"/>
          <w:szCs w:val="20"/>
        </w:rPr>
        <w:t xml:space="preserve">platby </w:t>
      </w:r>
      <w:r w:rsidR="00412515">
        <w:rPr>
          <w:rFonts w:ascii="Arial" w:hAnsi="Arial" w:cs="Arial"/>
          <w:b/>
          <w:bCs/>
          <w:sz w:val="20"/>
          <w:szCs w:val="20"/>
        </w:rPr>
        <w:t xml:space="preserve">pomocí </w:t>
      </w:r>
      <w:r w:rsidR="00E807D8">
        <w:rPr>
          <w:rFonts w:ascii="Arial" w:hAnsi="Arial" w:cs="Arial"/>
          <w:b/>
          <w:bCs/>
          <w:sz w:val="20"/>
          <w:szCs w:val="20"/>
        </w:rPr>
        <w:t xml:space="preserve">mobilu nebo </w:t>
      </w:r>
      <w:r w:rsidR="00C055E3">
        <w:rPr>
          <w:rFonts w:ascii="Arial" w:hAnsi="Arial" w:cs="Arial"/>
          <w:b/>
          <w:bCs/>
          <w:sz w:val="20"/>
          <w:szCs w:val="20"/>
        </w:rPr>
        <w:t xml:space="preserve">chytrých </w:t>
      </w:r>
      <w:r w:rsidR="00E807D8">
        <w:rPr>
          <w:rFonts w:ascii="Arial" w:hAnsi="Arial" w:cs="Arial"/>
          <w:b/>
          <w:bCs/>
          <w:sz w:val="20"/>
          <w:szCs w:val="20"/>
        </w:rPr>
        <w:t>hodinek</w:t>
      </w:r>
      <w:r w:rsidR="00C7465F">
        <w:rPr>
          <w:rFonts w:ascii="Arial" w:hAnsi="Arial" w:cs="Arial"/>
          <w:b/>
          <w:bCs/>
          <w:sz w:val="20"/>
          <w:szCs w:val="20"/>
        </w:rPr>
        <w:t>, které jako digitální banka dlouhodobě podporuje</w:t>
      </w:r>
      <w:r w:rsidR="005A634B">
        <w:rPr>
          <w:rFonts w:ascii="Arial" w:hAnsi="Arial" w:cs="Arial"/>
          <w:b/>
          <w:bCs/>
          <w:sz w:val="20"/>
          <w:szCs w:val="20"/>
        </w:rPr>
        <w:t>, například tím, že jednotlivé platební služby přináší na trh mezi prvními</w:t>
      </w:r>
      <w:r w:rsidR="00C055E3">
        <w:rPr>
          <w:rFonts w:ascii="Arial" w:hAnsi="Arial" w:cs="Arial"/>
          <w:b/>
          <w:bCs/>
          <w:sz w:val="20"/>
          <w:szCs w:val="20"/>
        </w:rPr>
        <w:t xml:space="preserve">. </w:t>
      </w:r>
      <w:r w:rsidR="00C2044C">
        <w:rPr>
          <w:rFonts w:ascii="Arial" w:hAnsi="Arial" w:cs="Arial"/>
          <w:b/>
          <w:bCs/>
          <w:sz w:val="20"/>
          <w:szCs w:val="20"/>
        </w:rPr>
        <w:t xml:space="preserve">Za jejich používání </w:t>
      </w:r>
      <w:r w:rsidR="00254865">
        <w:rPr>
          <w:rFonts w:ascii="Arial" w:hAnsi="Arial" w:cs="Arial"/>
          <w:b/>
          <w:bCs/>
          <w:sz w:val="20"/>
          <w:szCs w:val="20"/>
        </w:rPr>
        <w:t xml:space="preserve">klienty </w:t>
      </w:r>
      <w:r w:rsidR="00C22D30">
        <w:rPr>
          <w:rFonts w:ascii="Arial" w:hAnsi="Arial" w:cs="Arial"/>
          <w:b/>
          <w:bCs/>
          <w:sz w:val="20"/>
          <w:szCs w:val="20"/>
        </w:rPr>
        <w:t>odmění bonusem</w:t>
      </w:r>
      <w:r w:rsidR="00C2044C">
        <w:rPr>
          <w:rFonts w:ascii="Arial" w:hAnsi="Arial" w:cs="Arial"/>
          <w:b/>
          <w:bCs/>
          <w:sz w:val="20"/>
          <w:szCs w:val="20"/>
        </w:rPr>
        <w:t xml:space="preserve"> až 2</w:t>
      </w:r>
      <w:r w:rsidR="00D427B5">
        <w:rPr>
          <w:rFonts w:ascii="Arial" w:hAnsi="Arial" w:cs="Arial"/>
          <w:b/>
          <w:bCs/>
          <w:sz w:val="20"/>
          <w:szCs w:val="20"/>
        </w:rPr>
        <w:t xml:space="preserve"> </w:t>
      </w:r>
      <w:r w:rsidR="00C2044C">
        <w:rPr>
          <w:rFonts w:ascii="Arial" w:hAnsi="Arial" w:cs="Arial"/>
          <w:b/>
          <w:bCs/>
          <w:sz w:val="20"/>
          <w:szCs w:val="20"/>
        </w:rPr>
        <w:t>000 Kč.</w:t>
      </w:r>
    </w:p>
    <w:p w14:paraId="413417CA" w14:textId="77777777" w:rsidR="00246D78" w:rsidRDefault="00246D78" w:rsidP="00246D78">
      <w:pPr>
        <w:jc w:val="both"/>
        <w:rPr>
          <w:rFonts w:ascii="Arial" w:hAnsi="Arial" w:cs="Arial"/>
          <w:b/>
          <w:bCs/>
          <w:sz w:val="20"/>
          <w:szCs w:val="20"/>
        </w:rPr>
      </w:pPr>
    </w:p>
    <w:p w14:paraId="0A01A298" w14:textId="10074709" w:rsidR="00821C3D" w:rsidRPr="00C22D30" w:rsidRDefault="004C2D77" w:rsidP="00073BAB">
      <w:pPr>
        <w:jc w:val="both"/>
        <w:rPr>
          <w:rFonts w:ascii="Arial" w:hAnsi="Arial" w:cs="Arial"/>
          <w:sz w:val="20"/>
          <w:szCs w:val="20"/>
        </w:rPr>
      </w:pPr>
      <w:r w:rsidRPr="00C22D30">
        <w:rPr>
          <w:rFonts w:ascii="Arial" w:hAnsi="Arial" w:cs="Arial"/>
          <w:sz w:val="20"/>
          <w:szCs w:val="20"/>
        </w:rPr>
        <w:t>Placení</w:t>
      </w:r>
      <w:r w:rsidR="00C7465F" w:rsidRPr="00C22D30">
        <w:rPr>
          <w:rFonts w:ascii="Arial" w:hAnsi="Arial" w:cs="Arial"/>
          <w:sz w:val="20"/>
          <w:szCs w:val="20"/>
        </w:rPr>
        <w:t xml:space="preserve"> mobilem nebo chytrými hodinkami</w:t>
      </w:r>
      <w:r w:rsidR="00821C3D" w:rsidRPr="00C22D30">
        <w:rPr>
          <w:rFonts w:ascii="Arial" w:hAnsi="Arial" w:cs="Arial"/>
          <w:sz w:val="20"/>
          <w:szCs w:val="20"/>
        </w:rPr>
        <w:t xml:space="preserve"> </w:t>
      </w:r>
      <w:r w:rsidR="00C7465F" w:rsidRPr="00C22D30">
        <w:rPr>
          <w:rFonts w:ascii="Arial" w:hAnsi="Arial" w:cs="Arial"/>
          <w:sz w:val="20"/>
          <w:szCs w:val="20"/>
        </w:rPr>
        <w:t>je pohodlnější</w:t>
      </w:r>
      <w:r w:rsidR="00C22D30" w:rsidRPr="00C22D30">
        <w:rPr>
          <w:rFonts w:ascii="Arial" w:hAnsi="Arial" w:cs="Arial"/>
          <w:sz w:val="20"/>
          <w:szCs w:val="20"/>
        </w:rPr>
        <w:t xml:space="preserve"> a </w:t>
      </w:r>
      <w:r w:rsidR="00C7465F" w:rsidRPr="00C22D30">
        <w:rPr>
          <w:rFonts w:ascii="Arial" w:hAnsi="Arial" w:cs="Arial"/>
          <w:sz w:val="20"/>
          <w:szCs w:val="20"/>
        </w:rPr>
        <w:t>bezpečnější</w:t>
      </w:r>
      <w:r w:rsidR="00821C3D" w:rsidRPr="00C22D30">
        <w:rPr>
          <w:rFonts w:ascii="Arial" w:hAnsi="Arial" w:cs="Arial"/>
          <w:sz w:val="20"/>
          <w:szCs w:val="20"/>
        </w:rPr>
        <w:t>.</w:t>
      </w:r>
      <w:r w:rsidR="00412515" w:rsidRPr="00C22D30">
        <w:rPr>
          <w:rFonts w:ascii="Arial" w:hAnsi="Arial" w:cs="Arial"/>
          <w:sz w:val="20"/>
          <w:szCs w:val="20"/>
        </w:rPr>
        <w:t xml:space="preserve"> </w:t>
      </w:r>
      <w:r w:rsidRPr="00C22D30">
        <w:rPr>
          <w:rFonts w:ascii="Arial" w:hAnsi="Arial" w:cs="Arial"/>
          <w:sz w:val="20"/>
          <w:szCs w:val="20"/>
        </w:rPr>
        <w:t xml:space="preserve">mBank se </w:t>
      </w:r>
      <w:r w:rsidR="00C22D30">
        <w:rPr>
          <w:rFonts w:ascii="Arial" w:hAnsi="Arial" w:cs="Arial"/>
          <w:sz w:val="20"/>
          <w:szCs w:val="20"/>
        </w:rPr>
        <w:t xml:space="preserve">proto </w:t>
      </w:r>
      <w:r w:rsidRPr="00C22D30">
        <w:rPr>
          <w:rFonts w:ascii="Arial" w:hAnsi="Arial" w:cs="Arial"/>
          <w:sz w:val="20"/>
          <w:szCs w:val="20"/>
        </w:rPr>
        <w:t xml:space="preserve">dlouhodobě snaží klienty motivovat, aby </w:t>
      </w:r>
      <w:r w:rsidR="00254865">
        <w:rPr>
          <w:rFonts w:ascii="Arial" w:hAnsi="Arial" w:cs="Arial"/>
          <w:sz w:val="20"/>
          <w:szCs w:val="20"/>
        </w:rPr>
        <w:t xml:space="preserve">tento způsob plateb využívalo </w:t>
      </w:r>
      <w:r w:rsidR="00C22D30">
        <w:rPr>
          <w:rFonts w:ascii="Arial" w:hAnsi="Arial" w:cs="Arial"/>
          <w:sz w:val="20"/>
          <w:szCs w:val="20"/>
        </w:rPr>
        <w:t>čím dál více z nich.</w:t>
      </w:r>
      <w:r w:rsidRPr="00C22D30">
        <w:rPr>
          <w:rFonts w:ascii="Arial" w:hAnsi="Arial" w:cs="Arial"/>
          <w:sz w:val="20"/>
          <w:szCs w:val="20"/>
        </w:rPr>
        <w:t xml:space="preserve"> </w:t>
      </w:r>
      <w:r w:rsidR="009400AB">
        <w:rPr>
          <w:rFonts w:ascii="Arial" w:hAnsi="Arial" w:cs="Arial"/>
          <w:sz w:val="20"/>
          <w:szCs w:val="20"/>
        </w:rPr>
        <w:t>V rámci k</w:t>
      </w:r>
      <w:r w:rsidR="00377085" w:rsidRPr="00C22D30">
        <w:rPr>
          <w:rFonts w:ascii="Arial" w:hAnsi="Arial" w:cs="Arial"/>
          <w:sz w:val="20"/>
          <w:szCs w:val="20"/>
        </w:rPr>
        <w:t>ampa</w:t>
      </w:r>
      <w:r w:rsidR="009400AB">
        <w:rPr>
          <w:rFonts w:ascii="Arial" w:hAnsi="Arial" w:cs="Arial"/>
          <w:sz w:val="20"/>
          <w:szCs w:val="20"/>
        </w:rPr>
        <w:t>ně</w:t>
      </w:r>
      <w:r w:rsidR="00377085" w:rsidRPr="00C22D30">
        <w:rPr>
          <w:rFonts w:ascii="Arial" w:hAnsi="Arial" w:cs="Arial"/>
          <w:sz w:val="20"/>
          <w:szCs w:val="20"/>
        </w:rPr>
        <w:t xml:space="preserve"> Netradiční Vánoce </w:t>
      </w:r>
      <w:r w:rsidR="00254865">
        <w:rPr>
          <w:rFonts w:ascii="Arial" w:hAnsi="Arial" w:cs="Arial"/>
          <w:sz w:val="20"/>
          <w:szCs w:val="20"/>
        </w:rPr>
        <w:t xml:space="preserve">je </w:t>
      </w:r>
      <w:r w:rsidR="005F553C" w:rsidRPr="00C22D30">
        <w:rPr>
          <w:rFonts w:ascii="Arial" w:hAnsi="Arial" w:cs="Arial"/>
          <w:sz w:val="20"/>
          <w:szCs w:val="20"/>
        </w:rPr>
        <w:t xml:space="preserve">za </w:t>
      </w:r>
      <w:r w:rsidR="009400AB">
        <w:rPr>
          <w:rFonts w:ascii="Arial" w:hAnsi="Arial" w:cs="Arial"/>
          <w:sz w:val="20"/>
          <w:szCs w:val="20"/>
        </w:rPr>
        <w:t>platby</w:t>
      </w:r>
      <w:r w:rsidR="005A634B">
        <w:rPr>
          <w:rFonts w:ascii="Arial" w:hAnsi="Arial" w:cs="Arial"/>
          <w:sz w:val="20"/>
          <w:szCs w:val="20"/>
        </w:rPr>
        <w:t xml:space="preserve"> </w:t>
      </w:r>
      <w:r w:rsidR="00254865">
        <w:rPr>
          <w:rFonts w:ascii="Arial" w:hAnsi="Arial" w:cs="Arial"/>
          <w:sz w:val="20"/>
          <w:szCs w:val="20"/>
        </w:rPr>
        <w:t xml:space="preserve">mobilem </w:t>
      </w:r>
      <w:r w:rsidR="005A634B">
        <w:rPr>
          <w:rFonts w:ascii="Arial" w:hAnsi="Arial" w:cs="Arial"/>
          <w:sz w:val="20"/>
          <w:szCs w:val="20"/>
        </w:rPr>
        <w:t>nebo chytrými hodinkami</w:t>
      </w:r>
      <w:r w:rsidR="00D427B5">
        <w:rPr>
          <w:rFonts w:ascii="Arial" w:hAnsi="Arial" w:cs="Arial"/>
          <w:sz w:val="20"/>
          <w:szCs w:val="20"/>
        </w:rPr>
        <w:t xml:space="preserve"> </w:t>
      </w:r>
      <w:r w:rsidR="00254865" w:rsidRPr="00C22D30">
        <w:rPr>
          <w:rFonts w:ascii="Arial" w:hAnsi="Arial" w:cs="Arial"/>
          <w:sz w:val="20"/>
          <w:szCs w:val="20"/>
        </w:rPr>
        <w:t xml:space="preserve">odmění </w:t>
      </w:r>
      <w:r w:rsidR="009400AB">
        <w:rPr>
          <w:rFonts w:ascii="Arial" w:hAnsi="Arial" w:cs="Arial"/>
          <w:sz w:val="20"/>
          <w:szCs w:val="20"/>
        </w:rPr>
        <w:t>bonusem</w:t>
      </w:r>
      <w:r w:rsidR="005F553C" w:rsidRPr="00C22D30">
        <w:rPr>
          <w:rFonts w:ascii="Arial" w:hAnsi="Arial" w:cs="Arial"/>
          <w:sz w:val="20"/>
          <w:szCs w:val="20"/>
        </w:rPr>
        <w:t xml:space="preserve"> </w:t>
      </w:r>
      <w:r w:rsidR="00254865">
        <w:rPr>
          <w:rFonts w:ascii="Arial" w:hAnsi="Arial" w:cs="Arial"/>
          <w:sz w:val="20"/>
          <w:szCs w:val="20"/>
        </w:rPr>
        <w:t xml:space="preserve">ve výši </w:t>
      </w:r>
      <w:r w:rsidR="00AE1BB1" w:rsidRPr="00C22D30">
        <w:rPr>
          <w:rFonts w:ascii="Arial" w:hAnsi="Arial" w:cs="Arial"/>
          <w:sz w:val="20"/>
          <w:szCs w:val="20"/>
        </w:rPr>
        <w:t xml:space="preserve">až </w:t>
      </w:r>
      <w:r w:rsidR="00254865" w:rsidRPr="00C22D30">
        <w:rPr>
          <w:rFonts w:ascii="Arial" w:hAnsi="Arial" w:cs="Arial"/>
          <w:sz w:val="20"/>
          <w:szCs w:val="20"/>
        </w:rPr>
        <w:t>2</w:t>
      </w:r>
      <w:r w:rsidR="00254865">
        <w:rPr>
          <w:rFonts w:ascii="Arial" w:hAnsi="Arial" w:cs="Arial"/>
          <w:sz w:val="20"/>
          <w:szCs w:val="20"/>
        </w:rPr>
        <w:t> </w:t>
      </w:r>
      <w:r w:rsidR="00254865" w:rsidRPr="00C22D30">
        <w:rPr>
          <w:rFonts w:ascii="Arial" w:hAnsi="Arial" w:cs="Arial"/>
          <w:sz w:val="20"/>
          <w:szCs w:val="20"/>
        </w:rPr>
        <w:t>000</w:t>
      </w:r>
      <w:r w:rsidR="00254865">
        <w:rPr>
          <w:rFonts w:ascii="Arial" w:hAnsi="Arial" w:cs="Arial"/>
          <w:sz w:val="20"/>
          <w:szCs w:val="20"/>
        </w:rPr>
        <w:t> </w:t>
      </w:r>
      <w:r w:rsidR="00AE1BB1" w:rsidRPr="00C22D30">
        <w:rPr>
          <w:rFonts w:ascii="Arial" w:hAnsi="Arial" w:cs="Arial"/>
          <w:sz w:val="20"/>
          <w:szCs w:val="20"/>
        </w:rPr>
        <w:t xml:space="preserve">Kč. </w:t>
      </w:r>
    </w:p>
    <w:p w14:paraId="2BF74095" w14:textId="77777777" w:rsidR="00821C3D" w:rsidRDefault="00821C3D" w:rsidP="00073BAB">
      <w:pPr>
        <w:jc w:val="both"/>
        <w:rPr>
          <w:rFonts w:ascii="Arial" w:hAnsi="Arial" w:cs="Arial"/>
          <w:sz w:val="20"/>
          <w:szCs w:val="20"/>
        </w:rPr>
      </w:pPr>
    </w:p>
    <w:p w14:paraId="4B1D95A3" w14:textId="24666EB4" w:rsidR="00AE1BB1" w:rsidRPr="008C6DE1" w:rsidRDefault="00C31490" w:rsidP="00073BAB">
      <w:pPr>
        <w:jc w:val="both"/>
        <w:rPr>
          <w:rFonts w:ascii="Arial" w:hAnsi="Arial" w:cs="Arial"/>
          <w:sz w:val="20"/>
          <w:szCs w:val="20"/>
        </w:rPr>
      </w:pPr>
      <w:r w:rsidRPr="008C6DE1">
        <w:rPr>
          <w:rFonts w:ascii="Arial" w:hAnsi="Arial" w:cs="Arial"/>
          <w:sz w:val="20"/>
          <w:szCs w:val="20"/>
        </w:rPr>
        <w:t>K</w:t>
      </w:r>
      <w:r w:rsidR="00AE1BB1" w:rsidRPr="008C6DE1">
        <w:rPr>
          <w:rFonts w:ascii="Arial" w:hAnsi="Arial" w:cs="Arial"/>
          <w:sz w:val="20"/>
          <w:szCs w:val="20"/>
        </w:rPr>
        <w:t>lienti</w:t>
      </w:r>
      <w:r w:rsidRPr="008C6DE1">
        <w:rPr>
          <w:rFonts w:ascii="Arial" w:hAnsi="Arial" w:cs="Arial"/>
          <w:sz w:val="20"/>
          <w:szCs w:val="20"/>
        </w:rPr>
        <w:t>, kteří si u mBank založí účet,</w:t>
      </w:r>
      <w:r w:rsidR="00AE1BB1" w:rsidRPr="008C6DE1">
        <w:rPr>
          <w:rFonts w:ascii="Arial" w:hAnsi="Arial" w:cs="Arial"/>
          <w:sz w:val="20"/>
          <w:szCs w:val="20"/>
        </w:rPr>
        <w:t xml:space="preserve"> získají </w:t>
      </w:r>
      <w:r w:rsidR="00821C3D" w:rsidRPr="008C6DE1">
        <w:rPr>
          <w:rFonts w:ascii="Arial" w:hAnsi="Arial" w:cs="Arial"/>
          <w:sz w:val="20"/>
          <w:szCs w:val="20"/>
        </w:rPr>
        <w:t>z</w:t>
      </w:r>
      <w:r w:rsidR="00840414" w:rsidRPr="008C6DE1">
        <w:rPr>
          <w:rFonts w:ascii="Arial" w:hAnsi="Arial" w:cs="Arial"/>
          <w:sz w:val="20"/>
          <w:szCs w:val="20"/>
        </w:rPr>
        <w:t>pět</w:t>
      </w:r>
      <w:r w:rsidR="00821C3D" w:rsidRPr="008C6DE1">
        <w:rPr>
          <w:rFonts w:ascii="Arial" w:hAnsi="Arial" w:cs="Arial"/>
          <w:sz w:val="20"/>
          <w:szCs w:val="20"/>
        </w:rPr>
        <w:t xml:space="preserve"> </w:t>
      </w:r>
      <w:r w:rsidR="00AE1BB1" w:rsidRPr="008C6DE1">
        <w:rPr>
          <w:rFonts w:ascii="Arial" w:hAnsi="Arial" w:cs="Arial"/>
          <w:sz w:val="20"/>
          <w:szCs w:val="20"/>
        </w:rPr>
        <w:t>stej</w:t>
      </w:r>
      <w:r w:rsidR="00234534" w:rsidRPr="008C6DE1">
        <w:rPr>
          <w:rFonts w:ascii="Arial" w:hAnsi="Arial" w:cs="Arial"/>
          <w:sz w:val="20"/>
          <w:szCs w:val="20"/>
        </w:rPr>
        <w:t xml:space="preserve">nou </w:t>
      </w:r>
      <w:r w:rsidR="00821C3D" w:rsidRPr="008C6DE1">
        <w:rPr>
          <w:rFonts w:ascii="Arial" w:hAnsi="Arial" w:cs="Arial"/>
          <w:sz w:val="20"/>
          <w:szCs w:val="20"/>
        </w:rPr>
        <w:t>částku,</w:t>
      </w:r>
      <w:r w:rsidR="00234534" w:rsidRPr="008C6DE1">
        <w:rPr>
          <w:rFonts w:ascii="Arial" w:hAnsi="Arial" w:cs="Arial"/>
          <w:sz w:val="20"/>
          <w:szCs w:val="20"/>
        </w:rPr>
        <w:t xml:space="preserve"> jako</w:t>
      </w:r>
      <w:r w:rsidR="00821C3D" w:rsidRPr="008C6DE1">
        <w:rPr>
          <w:rFonts w:ascii="Arial" w:hAnsi="Arial" w:cs="Arial"/>
          <w:sz w:val="20"/>
          <w:szCs w:val="20"/>
        </w:rPr>
        <w:t>u pomocí mobilu nebo chytrých hodinek utrat</w:t>
      </w:r>
      <w:r w:rsidRPr="008C6DE1">
        <w:rPr>
          <w:rFonts w:ascii="Arial" w:hAnsi="Arial" w:cs="Arial"/>
          <w:sz w:val="20"/>
          <w:szCs w:val="20"/>
        </w:rPr>
        <w:t>í</w:t>
      </w:r>
      <w:r w:rsidR="009400AB" w:rsidRPr="008C6DE1">
        <w:rPr>
          <w:rFonts w:ascii="Arial" w:hAnsi="Arial" w:cs="Arial"/>
          <w:sz w:val="20"/>
          <w:szCs w:val="20"/>
        </w:rPr>
        <w:t>, a to až do výše</w:t>
      </w:r>
      <w:r w:rsidR="00234534" w:rsidRPr="008C6DE1">
        <w:rPr>
          <w:rFonts w:ascii="Arial" w:hAnsi="Arial" w:cs="Arial"/>
          <w:sz w:val="20"/>
          <w:szCs w:val="20"/>
        </w:rPr>
        <w:t xml:space="preserve"> 2</w:t>
      </w:r>
      <w:r w:rsidR="00254865">
        <w:rPr>
          <w:rFonts w:ascii="Arial" w:hAnsi="Arial" w:cs="Arial"/>
          <w:sz w:val="20"/>
          <w:szCs w:val="20"/>
        </w:rPr>
        <w:t> </w:t>
      </w:r>
      <w:r w:rsidR="00234534" w:rsidRPr="008C6DE1">
        <w:rPr>
          <w:rFonts w:ascii="Arial" w:hAnsi="Arial" w:cs="Arial"/>
          <w:sz w:val="20"/>
          <w:szCs w:val="20"/>
        </w:rPr>
        <w:t xml:space="preserve">000 Kč. </w:t>
      </w:r>
      <w:r w:rsidR="00821C3D" w:rsidRPr="008C6DE1">
        <w:rPr>
          <w:rFonts w:ascii="Arial" w:hAnsi="Arial" w:cs="Arial"/>
          <w:sz w:val="20"/>
          <w:szCs w:val="20"/>
        </w:rPr>
        <w:t>Současní</w:t>
      </w:r>
      <w:r w:rsidR="00234534" w:rsidRPr="008C6DE1">
        <w:rPr>
          <w:rFonts w:ascii="Arial" w:hAnsi="Arial" w:cs="Arial"/>
          <w:sz w:val="20"/>
          <w:szCs w:val="20"/>
        </w:rPr>
        <w:t xml:space="preserve"> klienti</w:t>
      </w:r>
      <w:r w:rsidR="009400AB" w:rsidRPr="008C6DE1">
        <w:rPr>
          <w:rFonts w:ascii="Arial" w:hAnsi="Arial" w:cs="Arial"/>
          <w:sz w:val="20"/>
          <w:szCs w:val="20"/>
        </w:rPr>
        <w:t xml:space="preserve"> </w:t>
      </w:r>
      <w:r w:rsidRPr="008C6DE1">
        <w:rPr>
          <w:rFonts w:ascii="Arial" w:hAnsi="Arial" w:cs="Arial"/>
          <w:sz w:val="20"/>
          <w:szCs w:val="20"/>
        </w:rPr>
        <w:t xml:space="preserve">se mohou </w:t>
      </w:r>
      <w:r w:rsidR="008C6DE1" w:rsidRPr="008C6DE1">
        <w:rPr>
          <w:rFonts w:ascii="Arial" w:hAnsi="Arial" w:cs="Arial"/>
          <w:sz w:val="20"/>
          <w:szCs w:val="20"/>
        </w:rPr>
        <w:t xml:space="preserve">vyplněním formuláře s promo kódem „Vánoce“ zařadit do </w:t>
      </w:r>
      <w:r w:rsidR="00234534" w:rsidRPr="008C6DE1">
        <w:rPr>
          <w:rFonts w:ascii="Arial" w:hAnsi="Arial" w:cs="Arial"/>
          <w:sz w:val="20"/>
          <w:szCs w:val="20"/>
        </w:rPr>
        <w:t>losování</w:t>
      </w:r>
      <w:r w:rsidR="00254865">
        <w:rPr>
          <w:rFonts w:ascii="Arial" w:hAnsi="Arial" w:cs="Arial"/>
          <w:sz w:val="20"/>
          <w:szCs w:val="20"/>
        </w:rPr>
        <w:t xml:space="preserve">, v němž banka </w:t>
      </w:r>
      <w:r w:rsidR="008C6DE1" w:rsidRPr="008C6DE1">
        <w:rPr>
          <w:rFonts w:ascii="Arial" w:hAnsi="Arial" w:cs="Arial"/>
          <w:sz w:val="20"/>
          <w:szCs w:val="20"/>
        </w:rPr>
        <w:t xml:space="preserve">každých 14 dní </w:t>
      </w:r>
      <w:r w:rsidR="00254865">
        <w:rPr>
          <w:rFonts w:ascii="Arial" w:hAnsi="Arial" w:cs="Arial"/>
          <w:sz w:val="20"/>
          <w:szCs w:val="20"/>
        </w:rPr>
        <w:t xml:space="preserve">vybere </w:t>
      </w:r>
      <w:r w:rsidR="008C6DE1" w:rsidRPr="008C6DE1">
        <w:rPr>
          <w:rFonts w:ascii="Arial" w:hAnsi="Arial" w:cs="Arial"/>
          <w:sz w:val="20"/>
          <w:szCs w:val="20"/>
        </w:rPr>
        <w:t xml:space="preserve">500 klientů, kteří vyhrají tolik, kolik za </w:t>
      </w:r>
      <w:r w:rsidR="00254865">
        <w:rPr>
          <w:rFonts w:ascii="Arial" w:hAnsi="Arial" w:cs="Arial"/>
          <w:sz w:val="20"/>
          <w:szCs w:val="20"/>
        </w:rPr>
        <w:t xml:space="preserve">dané </w:t>
      </w:r>
      <w:r w:rsidR="008C6DE1" w:rsidRPr="008C6DE1">
        <w:rPr>
          <w:rFonts w:ascii="Arial" w:hAnsi="Arial" w:cs="Arial"/>
          <w:sz w:val="20"/>
          <w:szCs w:val="20"/>
        </w:rPr>
        <w:t xml:space="preserve">období utratili </w:t>
      </w:r>
      <w:r w:rsidR="00254865">
        <w:rPr>
          <w:rFonts w:ascii="Arial" w:hAnsi="Arial" w:cs="Arial"/>
          <w:sz w:val="20"/>
          <w:szCs w:val="20"/>
        </w:rPr>
        <w:t xml:space="preserve">pomocí </w:t>
      </w:r>
      <w:r w:rsidR="008C6DE1" w:rsidRPr="008C6DE1">
        <w:rPr>
          <w:rFonts w:ascii="Arial" w:hAnsi="Arial" w:cs="Arial"/>
          <w:sz w:val="20"/>
          <w:szCs w:val="20"/>
        </w:rPr>
        <w:t>mobil</w:t>
      </w:r>
      <w:r w:rsidR="00254865">
        <w:rPr>
          <w:rFonts w:ascii="Arial" w:hAnsi="Arial" w:cs="Arial"/>
          <w:sz w:val="20"/>
          <w:szCs w:val="20"/>
        </w:rPr>
        <w:t>u</w:t>
      </w:r>
      <w:r w:rsidR="00D427B5">
        <w:rPr>
          <w:rFonts w:ascii="Arial" w:hAnsi="Arial" w:cs="Arial"/>
          <w:sz w:val="20"/>
          <w:szCs w:val="20"/>
        </w:rPr>
        <w:t xml:space="preserve"> </w:t>
      </w:r>
      <w:r w:rsidR="005A634B">
        <w:rPr>
          <w:rFonts w:ascii="Arial" w:hAnsi="Arial" w:cs="Arial"/>
          <w:sz w:val="20"/>
          <w:szCs w:val="20"/>
        </w:rPr>
        <w:t>nebo chytrý</w:t>
      </w:r>
      <w:r w:rsidR="00254865">
        <w:rPr>
          <w:rFonts w:ascii="Arial" w:hAnsi="Arial" w:cs="Arial"/>
          <w:sz w:val="20"/>
          <w:szCs w:val="20"/>
        </w:rPr>
        <w:t>ch</w:t>
      </w:r>
      <w:r w:rsidR="005A634B">
        <w:rPr>
          <w:rFonts w:ascii="Arial" w:hAnsi="Arial" w:cs="Arial"/>
          <w:sz w:val="20"/>
          <w:szCs w:val="20"/>
        </w:rPr>
        <w:t xml:space="preserve"> hodin</w:t>
      </w:r>
      <w:r w:rsidR="00254865">
        <w:rPr>
          <w:rFonts w:ascii="Arial" w:hAnsi="Arial" w:cs="Arial"/>
          <w:sz w:val="20"/>
          <w:szCs w:val="20"/>
        </w:rPr>
        <w:t>ek</w:t>
      </w:r>
      <w:r w:rsidR="008C6DE1" w:rsidRPr="008C6DE1">
        <w:rPr>
          <w:rFonts w:ascii="Arial" w:hAnsi="Arial" w:cs="Arial"/>
          <w:sz w:val="20"/>
          <w:szCs w:val="20"/>
        </w:rPr>
        <w:t xml:space="preserve">, </w:t>
      </w:r>
      <w:r w:rsidR="008C6DE1">
        <w:rPr>
          <w:rFonts w:ascii="Arial" w:hAnsi="Arial" w:cs="Arial"/>
          <w:sz w:val="20"/>
          <w:szCs w:val="20"/>
        </w:rPr>
        <w:t xml:space="preserve">a to </w:t>
      </w:r>
      <w:r w:rsidR="00254865">
        <w:rPr>
          <w:rFonts w:ascii="Arial" w:hAnsi="Arial" w:cs="Arial"/>
          <w:sz w:val="20"/>
          <w:szCs w:val="20"/>
        </w:rPr>
        <w:t xml:space="preserve">rovněž </w:t>
      </w:r>
      <w:r w:rsidR="008C6DE1">
        <w:rPr>
          <w:rFonts w:ascii="Arial" w:hAnsi="Arial" w:cs="Arial"/>
          <w:sz w:val="20"/>
          <w:szCs w:val="20"/>
        </w:rPr>
        <w:t>do výše</w:t>
      </w:r>
      <w:r w:rsidR="008C6DE1" w:rsidRPr="008C6DE1">
        <w:rPr>
          <w:rFonts w:ascii="Arial" w:hAnsi="Arial" w:cs="Arial"/>
          <w:sz w:val="20"/>
          <w:szCs w:val="20"/>
        </w:rPr>
        <w:t xml:space="preserve"> 2 000 Kč</w:t>
      </w:r>
      <w:r w:rsidR="00821C3D" w:rsidRPr="008C6DE1">
        <w:rPr>
          <w:rFonts w:ascii="Arial" w:hAnsi="Arial" w:cs="Arial"/>
          <w:sz w:val="20"/>
          <w:szCs w:val="20"/>
        </w:rPr>
        <w:t>.</w:t>
      </w:r>
      <w:r w:rsidR="009400AB" w:rsidRPr="008C6DE1">
        <w:rPr>
          <w:rFonts w:ascii="Arial" w:hAnsi="Arial" w:cs="Arial"/>
          <w:sz w:val="20"/>
          <w:szCs w:val="20"/>
        </w:rPr>
        <w:t xml:space="preserve"> Akce platí od 16. října do 15. prosince</w:t>
      </w:r>
      <w:r w:rsidR="00D427B5">
        <w:rPr>
          <w:rFonts w:ascii="Arial" w:hAnsi="Arial" w:cs="Arial"/>
          <w:sz w:val="20"/>
          <w:szCs w:val="20"/>
        </w:rPr>
        <w:t xml:space="preserve"> 2023</w:t>
      </w:r>
      <w:r w:rsidR="009400AB" w:rsidRPr="008C6DE1">
        <w:rPr>
          <w:rFonts w:ascii="Arial" w:hAnsi="Arial" w:cs="Arial"/>
          <w:sz w:val="20"/>
          <w:szCs w:val="20"/>
        </w:rPr>
        <w:t>.</w:t>
      </w:r>
    </w:p>
    <w:p w14:paraId="2ECDA32E" w14:textId="77777777" w:rsidR="00821C3D" w:rsidRDefault="00821C3D" w:rsidP="00073BAB">
      <w:pPr>
        <w:jc w:val="both"/>
        <w:rPr>
          <w:rFonts w:ascii="Arial" w:hAnsi="Arial" w:cs="Arial"/>
          <w:sz w:val="20"/>
          <w:szCs w:val="20"/>
        </w:rPr>
      </w:pPr>
    </w:p>
    <w:p w14:paraId="7CAE9B6D" w14:textId="552E9797" w:rsidR="00246D78" w:rsidRDefault="005B200B" w:rsidP="00246D78">
      <w:pPr>
        <w:jc w:val="both"/>
        <w:rPr>
          <w:rFonts w:ascii="Arial" w:hAnsi="Arial" w:cs="Arial"/>
          <w:sz w:val="20"/>
          <w:szCs w:val="20"/>
        </w:rPr>
      </w:pPr>
      <w:r w:rsidRPr="000C6746">
        <w:rPr>
          <w:rFonts w:ascii="Arial" w:hAnsi="Arial" w:cs="Arial"/>
          <w:i/>
          <w:iCs/>
          <w:sz w:val="20"/>
          <w:szCs w:val="20"/>
        </w:rPr>
        <w:t>„</w:t>
      </w:r>
      <w:r w:rsidR="00912925">
        <w:rPr>
          <w:rFonts w:ascii="Arial" w:hAnsi="Arial" w:cs="Arial"/>
          <w:i/>
          <w:iCs/>
          <w:sz w:val="20"/>
          <w:szCs w:val="20"/>
        </w:rPr>
        <w:t>mBank u</w:t>
      </w:r>
      <w:r w:rsidR="00912925" w:rsidRPr="00912925">
        <w:rPr>
          <w:rFonts w:ascii="Arial" w:hAnsi="Arial" w:cs="Arial"/>
          <w:i/>
          <w:iCs/>
          <w:sz w:val="20"/>
          <w:szCs w:val="20"/>
        </w:rPr>
        <w:t>možňuje využívat všechny dostupné moderní platební služby – Google Pay, Apple Pay, Garmin Pay, Fitbit Pay</w:t>
      </w:r>
      <w:r w:rsidR="00254865">
        <w:rPr>
          <w:rFonts w:ascii="Arial" w:hAnsi="Arial" w:cs="Arial"/>
          <w:i/>
          <w:iCs/>
          <w:sz w:val="20"/>
          <w:szCs w:val="20"/>
        </w:rPr>
        <w:t xml:space="preserve"> a</w:t>
      </w:r>
      <w:r w:rsidR="004C163E">
        <w:rPr>
          <w:rFonts w:ascii="Arial" w:hAnsi="Arial" w:cs="Arial"/>
          <w:i/>
          <w:iCs/>
          <w:sz w:val="20"/>
          <w:szCs w:val="20"/>
        </w:rPr>
        <w:t xml:space="preserve"> </w:t>
      </w:r>
      <w:r w:rsidR="00912925" w:rsidRPr="00912925">
        <w:rPr>
          <w:rFonts w:ascii="Arial" w:hAnsi="Arial" w:cs="Arial"/>
          <w:i/>
          <w:iCs/>
          <w:sz w:val="20"/>
          <w:szCs w:val="20"/>
        </w:rPr>
        <w:t>Xiaomi Pay</w:t>
      </w:r>
      <w:r w:rsidR="00254865">
        <w:rPr>
          <w:rFonts w:ascii="Arial" w:hAnsi="Arial" w:cs="Arial"/>
          <w:i/>
          <w:iCs/>
          <w:sz w:val="20"/>
          <w:szCs w:val="20"/>
        </w:rPr>
        <w:t>. N</w:t>
      </w:r>
      <w:r w:rsidR="006812D4">
        <w:rPr>
          <w:rFonts w:ascii="Arial" w:hAnsi="Arial" w:cs="Arial"/>
          <w:i/>
          <w:iCs/>
          <w:sz w:val="20"/>
          <w:szCs w:val="20"/>
        </w:rPr>
        <w:t xml:space="preserve">edávno jsme navíc jako první na trhu spustili službu SwatchPAY! Věříme, že tato </w:t>
      </w:r>
      <w:r w:rsidR="00096242">
        <w:rPr>
          <w:rFonts w:ascii="Arial" w:hAnsi="Arial" w:cs="Arial"/>
          <w:i/>
          <w:iCs/>
          <w:sz w:val="20"/>
          <w:szCs w:val="20"/>
        </w:rPr>
        <w:t>akce</w:t>
      </w:r>
      <w:r w:rsidR="006812D4">
        <w:rPr>
          <w:rFonts w:ascii="Arial" w:hAnsi="Arial" w:cs="Arial"/>
          <w:i/>
          <w:iCs/>
          <w:sz w:val="20"/>
          <w:szCs w:val="20"/>
        </w:rPr>
        <w:t xml:space="preserve"> bude mít u klientů opět úspěch</w:t>
      </w:r>
      <w:r w:rsidR="004C163E">
        <w:rPr>
          <w:rFonts w:ascii="Arial" w:hAnsi="Arial" w:cs="Arial"/>
          <w:i/>
          <w:iCs/>
          <w:sz w:val="20"/>
          <w:szCs w:val="20"/>
        </w:rPr>
        <w:t xml:space="preserve"> a že si díky ní užijí Vánoce podle svého gusta</w:t>
      </w:r>
      <w:r w:rsidR="00912925">
        <w:rPr>
          <w:rFonts w:ascii="Arial" w:hAnsi="Arial" w:cs="Arial"/>
          <w:i/>
          <w:iCs/>
          <w:sz w:val="20"/>
          <w:szCs w:val="20"/>
        </w:rPr>
        <w:t>,</w:t>
      </w:r>
      <w:r w:rsidR="00912925" w:rsidRPr="00912925">
        <w:rPr>
          <w:rFonts w:ascii="Arial" w:hAnsi="Arial" w:cs="Arial"/>
          <w:i/>
          <w:iCs/>
          <w:sz w:val="20"/>
          <w:szCs w:val="20"/>
        </w:rPr>
        <w:t>“</w:t>
      </w:r>
      <w:r w:rsidRPr="00912925">
        <w:rPr>
          <w:rFonts w:ascii="Arial" w:hAnsi="Arial" w:cs="Arial"/>
          <w:i/>
          <w:iCs/>
          <w:sz w:val="20"/>
          <w:szCs w:val="20"/>
        </w:rPr>
        <w:t xml:space="preserve"> </w:t>
      </w:r>
      <w:r w:rsidRPr="0028790B">
        <w:rPr>
          <w:rFonts w:ascii="Arial" w:hAnsi="Arial" w:cs="Arial"/>
          <w:sz w:val="20"/>
          <w:szCs w:val="20"/>
        </w:rPr>
        <w:t xml:space="preserve">říká Martin Podolák, </w:t>
      </w:r>
      <w:r w:rsidR="00073BAB" w:rsidRPr="0028790B">
        <w:rPr>
          <w:rFonts w:ascii="Arial" w:hAnsi="Arial" w:cs="Arial"/>
          <w:sz w:val="20"/>
          <w:szCs w:val="20"/>
        </w:rPr>
        <w:t xml:space="preserve">zástupce generálního ředitele mBank Česká republika pro oblast produktového </w:t>
      </w:r>
      <w:r w:rsidR="00254865" w:rsidRPr="0028790B">
        <w:rPr>
          <w:rFonts w:ascii="Arial" w:hAnsi="Arial" w:cs="Arial"/>
          <w:sz w:val="20"/>
          <w:szCs w:val="20"/>
        </w:rPr>
        <w:t>a </w:t>
      </w:r>
      <w:r w:rsidR="00073BAB" w:rsidRPr="0028790B">
        <w:rPr>
          <w:rFonts w:ascii="Arial" w:hAnsi="Arial" w:cs="Arial"/>
          <w:sz w:val="20"/>
          <w:szCs w:val="20"/>
        </w:rPr>
        <w:t>segmentového managementu.</w:t>
      </w:r>
    </w:p>
    <w:p w14:paraId="5D8BA80C" w14:textId="629B6E46" w:rsidR="00912925" w:rsidRDefault="00912925" w:rsidP="00246D78">
      <w:pPr>
        <w:jc w:val="both"/>
        <w:rPr>
          <w:rFonts w:ascii="Arial" w:hAnsi="Arial" w:cs="Arial"/>
          <w:sz w:val="20"/>
          <w:szCs w:val="20"/>
        </w:rPr>
      </w:pPr>
    </w:p>
    <w:p w14:paraId="0523270E" w14:textId="77777777" w:rsidR="00912925" w:rsidRDefault="00912925" w:rsidP="00246D78">
      <w:pPr>
        <w:jc w:val="both"/>
        <w:rPr>
          <w:rFonts w:ascii="Arial" w:hAnsi="Arial" w:cs="Arial"/>
          <w:sz w:val="20"/>
          <w:szCs w:val="20"/>
        </w:rPr>
      </w:pPr>
    </w:p>
    <w:p w14:paraId="518D9451" w14:textId="77777777" w:rsidR="00246D78" w:rsidRDefault="00246D78" w:rsidP="00246D78">
      <w:pPr>
        <w:jc w:val="both"/>
        <w:rPr>
          <w:rFonts w:ascii="Arial" w:hAnsi="Arial" w:cs="Arial"/>
          <w:b/>
          <w:bCs/>
          <w:sz w:val="18"/>
          <w:szCs w:val="18"/>
        </w:rPr>
      </w:pPr>
      <w:r>
        <w:rPr>
          <w:rFonts w:ascii="Arial" w:hAnsi="Arial" w:cs="Arial"/>
          <w:b/>
          <w:bCs/>
          <w:sz w:val="18"/>
          <w:szCs w:val="18"/>
        </w:rPr>
        <w:t>O mBank</w:t>
      </w:r>
    </w:p>
    <w:p w14:paraId="3F7FBAAC" w14:textId="77777777" w:rsidR="00246D78" w:rsidRDefault="00246D78" w:rsidP="00246D78">
      <w:pPr>
        <w:jc w:val="both"/>
        <w:rPr>
          <w:rFonts w:ascii="Arial" w:hAnsi="Arial" w:cs="Arial"/>
          <w:sz w:val="18"/>
          <w:szCs w:val="18"/>
        </w:rPr>
      </w:pPr>
      <w:r>
        <w:rPr>
          <w:rFonts w:ascii="Arial" w:hAnsi="Arial" w:cs="Arial"/>
          <w:sz w:val="18"/>
          <w:szCs w:val="18"/>
        </w:rPr>
        <w:t xml:space="preserve">mBank je dynamická digitální banka působící na českém a slovenském trhu od roku 2007. Na český trh přišla jako první nízkonákladová banka nové generace. Během patnácti let se pro ni rozhodlo téměř 750 000 klientů. Díky praktické mobilní aplikaci mohou mít zákazníci mBank svou banku kdykoliv po ruce a jednoduše tak vyřešit vše, co potřebují. Mateřská polská společnost mBank spadá pod německou skupinu Commerzbank. V červenci 2022 získala mBank cenu VISA za digitální propozici. V soutěži Finparáda – Finanční produkt roku 2022 se umístila na třetím místě v kategoriích "Běžné účty pro fyzické osoby – podnikatele" a "Bankovní spotřebitelské účty". V roce 2023 mBank zvítězila v soutěži Mastercard Awards, kde si odnesla cenu za úspěšnou marketingovou podporu vydávání virtuálních karet a zároveň za podporu všech dostupných druhů mobilních plateb.  </w:t>
      </w:r>
    </w:p>
    <w:p w14:paraId="22292AC2" w14:textId="77777777" w:rsidR="00246D78" w:rsidRDefault="00246D78" w:rsidP="00246D78">
      <w:pPr>
        <w:jc w:val="both"/>
        <w:rPr>
          <w:rFonts w:ascii="Arial" w:hAnsi="Arial" w:cs="Arial"/>
          <w:b/>
          <w:sz w:val="18"/>
          <w:szCs w:val="18"/>
        </w:rPr>
      </w:pPr>
    </w:p>
    <w:p w14:paraId="1B76DDBB" w14:textId="77777777" w:rsidR="00C055E3" w:rsidRDefault="00C055E3" w:rsidP="00246D78">
      <w:pPr>
        <w:jc w:val="both"/>
        <w:rPr>
          <w:rFonts w:ascii="Arial" w:hAnsi="Arial" w:cs="Arial"/>
          <w:b/>
          <w:sz w:val="18"/>
          <w:szCs w:val="18"/>
        </w:rPr>
      </w:pPr>
    </w:p>
    <w:p w14:paraId="205A18E3" w14:textId="644A8FAD" w:rsidR="00246D78" w:rsidRDefault="00246D78" w:rsidP="00246D78">
      <w:pPr>
        <w:jc w:val="both"/>
        <w:rPr>
          <w:rFonts w:ascii="Arial" w:hAnsi="Arial" w:cs="Arial"/>
          <w:b/>
          <w:sz w:val="18"/>
          <w:szCs w:val="18"/>
        </w:rPr>
      </w:pPr>
      <w:r>
        <w:rPr>
          <w:rFonts w:ascii="Arial" w:hAnsi="Arial" w:cs="Arial"/>
          <w:b/>
          <w:sz w:val="18"/>
          <w:szCs w:val="18"/>
        </w:rPr>
        <w:t xml:space="preserve">Pro více informací kontaktujte: </w:t>
      </w:r>
    </w:p>
    <w:p w14:paraId="3B799016" w14:textId="77777777" w:rsidR="00246D78" w:rsidRDefault="00246D78" w:rsidP="00246D78">
      <w:pPr>
        <w:rPr>
          <w:rFonts w:ascii="Arial" w:hAnsi="Arial" w:cs="Arial"/>
          <w:sz w:val="18"/>
          <w:szCs w:val="18"/>
        </w:rPr>
      </w:pPr>
    </w:p>
    <w:p w14:paraId="41996ABE" w14:textId="77777777" w:rsidR="00246D78" w:rsidRDefault="00246D78" w:rsidP="00246D78">
      <w:pPr>
        <w:rPr>
          <w:rFonts w:ascii="Arial" w:hAnsi="Arial" w:cs="Arial"/>
          <w:sz w:val="18"/>
          <w:szCs w:val="18"/>
        </w:rPr>
      </w:pPr>
      <w:r>
        <w:rPr>
          <w:rFonts w:ascii="Arial" w:hAnsi="Arial" w:cs="Arial"/>
          <w:sz w:val="18"/>
          <w:szCs w:val="18"/>
        </w:rPr>
        <w:t>Kristýna Dolejšová</w:t>
      </w:r>
      <w:r>
        <w:rPr>
          <w:rFonts w:ascii="Arial" w:hAnsi="Arial" w:cs="Arial"/>
          <w:sz w:val="18"/>
          <w:szCs w:val="18"/>
        </w:rPr>
        <w:br/>
        <w:t>Account Manager</w:t>
      </w:r>
      <w:r>
        <w:rPr>
          <w:rFonts w:ascii="Arial" w:hAnsi="Arial" w:cs="Arial"/>
          <w:sz w:val="18"/>
          <w:szCs w:val="18"/>
        </w:rPr>
        <w:br/>
        <w:t>Stance Communications, s.r.o.</w:t>
      </w:r>
    </w:p>
    <w:p w14:paraId="35A0D131" w14:textId="77777777" w:rsidR="00246D78" w:rsidRDefault="00246D78" w:rsidP="00246D78">
      <w:pPr>
        <w:rPr>
          <w:rFonts w:ascii="Arial" w:hAnsi="Arial" w:cs="Arial"/>
          <w:sz w:val="18"/>
          <w:szCs w:val="18"/>
        </w:rPr>
      </w:pPr>
      <w:r>
        <w:rPr>
          <w:rFonts w:ascii="Arial" w:hAnsi="Arial" w:cs="Arial"/>
          <w:sz w:val="18"/>
          <w:szCs w:val="18"/>
        </w:rPr>
        <w:t>Jungmannova 750/34, 110 00 Praha 1</w:t>
      </w:r>
      <w:r>
        <w:rPr>
          <w:rFonts w:ascii="Arial" w:hAnsi="Arial" w:cs="Arial"/>
          <w:sz w:val="18"/>
          <w:szCs w:val="18"/>
        </w:rPr>
        <w:br/>
        <w:t>Tel.: +420 602 141 313, +420 224 810 809</w:t>
      </w:r>
      <w:r>
        <w:rPr>
          <w:rFonts w:ascii="Arial" w:hAnsi="Arial" w:cs="Arial"/>
          <w:sz w:val="18"/>
          <w:szCs w:val="18"/>
        </w:rPr>
        <w:br/>
        <w:t>E-mail: </w:t>
      </w:r>
      <w:hyperlink r:id="rId7" w:history="1">
        <w:r>
          <w:rPr>
            <w:rStyle w:val="Hypertextovodkaz"/>
            <w:rFonts w:ascii="Arial" w:hAnsi="Arial" w:cs="Arial"/>
            <w:sz w:val="18"/>
            <w:szCs w:val="18"/>
          </w:rPr>
          <w:t>mbank@stance.cz</w:t>
        </w:r>
      </w:hyperlink>
    </w:p>
    <w:p w14:paraId="75861A4B" w14:textId="77777777" w:rsidR="00246D78" w:rsidRDefault="00246D78" w:rsidP="00246D78"/>
    <w:p w14:paraId="6C024C17" w14:textId="3AE3985C" w:rsidR="008103E0" w:rsidRPr="00246D78" w:rsidRDefault="008103E0" w:rsidP="00246D78"/>
    <w:sectPr w:rsidR="008103E0" w:rsidRPr="00246D78">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7E4F" w14:textId="77777777" w:rsidR="005B256E" w:rsidRDefault="005B256E" w:rsidP="00246D78">
      <w:r>
        <w:separator/>
      </w:r>
    </w:p>
  </w:endnote>
  <w:endnote w:type="continuationSeparator" w:id="0">
    <w:p w14:paraId="4AD9ECCE" w14:textId="77777777" w:rsidR="005B256E" w:rsidRDefault="005B256E" w:rsidP="0024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6B4D" w14:textId="77777777" w:rsidR="005B256E" w:rsidRDefault="005B256E" w:rsidP="00246D78">
      <w:r>
        <w:separator/>
      </w:r>
    </w:p>
  </w:footnote>
  <w:footnote w:type="continuationSeparator" w:id="0">
    <w:p w14:paraId="443CFE7A" w14:textId="77777777" w:rsidR="005B256E" w:rsidRDefault="005B256E" w:rsidP="00246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E3A2" w14:textId="2AC43722" w:rsidR="00D427B5" w:rsidRDefault="00D427B5">
    <w:pPr>
      <w:pStyle w:val="Zhlav"/>
    </w:pPr>
    <w:r>
      <w:rPr>
        <w:noProof/>
        <w14:ligatures w14:val="standardContextual"/>
      </w:rPr>
      <mc:AlternateContent>
        <mc:Choice Requires="wps">
          <w:drawing>
            <wp:anchor distT="0" distB="0" distL="0" distR="0" simplePos="0" relativeHeight="251662336" behindDoc="0" locked="0" layoutInCell="1" allowOverlap="1" wp14:anchorId="4483D3DD" wp14:editId="75D9B1D1">
              <wp:simplePos x="635" y="635"/>
              <wp:positionH relativeFrom="page">
                <wp:align>left</wp:align>
              </wp:positionH>
              <wp:positionV relativeFrom="page">
                <wp:align>top</wp:align>
              </wp:positionV>
              <wp:extent cx="443865" cy="443865"/>
              <wp:effectExtent l="0" t="0" r="5715" b="8890"/>
              <wp:wrapNone/>
              <wp:docPr id="3" name="Textové pole 3" descr="&#10;                 Informacje Służbowe podmiotu z Grupy mBank - objęte ochroną | mBank Groups entity Business information - 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830FE" w14:textId="77777777" w:rsidR="00D427B5" w:rsidRPr="00D427B5" w:rsidRDefault="00D427B5" w:rsidP="00D427B5">
                          <w:pPr>
                            <w:rPr>
                              <w:rFonts w:eastAsia="Calibri" w:cs="Calibri"/>
                              <w:noProof/>
                              <w:color w:val="000000"/>
                              <w:sz w:val="16"/>
                              <w:szCs w:val="16"/>
                            </w:rPr>
                          </w:pPr>
                        </w:p>
                        <w:p w14:paraId="05C2716C" w14:textId="77777777" w:rsidR="00D427B5" w:rsidRPr="00D427B5" w:rsidRDefault="00D427B5" w:rsidP="00D427B5">
                          <w:pPr>
                            <w:rPr>
                              <w:rFonts w:eastAsia="Calibri" w:cs="Calibri"/>
                              <w:noProof/>
                              <w:color w:val="000000"/>
                              <w:sz w:val="16"/>
                              <w:szCs w:val="16"/>
                            </w:rPr>
                          </w:pPr>
                        </w:p>
                        <w:p w14:paraId="2EB04106" w14:textId="0F85E094" w:rsidR="00D427B5" w:rsidRPr="00D427B5" w:rsidRDefault="00D427B5" w:rsidP="00D427B5">
                          <w:pPr>
                            <w:rPr>
                              <w:rFonts w:eastAsia="Calibri" w:cs="Calibri"/>
                              <w:noProof/>
                              <w:color w:val="000000"/>
                              <w:sz w:val="16"/>
                              <w:szCs w:val="16"/>
                            </w:rPr>
                          </w:pPr>
                          <w:r w:rsidRPr="00D427B5">
                            <w:rPr>
                              <w:rFonts w:eastAsia="Calibri" w:cs="Calibri"/>
                              <w:noProof/>
                              <w:color w:val="000000"/>
                              <w:sz w:val="16"/>
                              <w:szCs w:val="16"/>
                            </w:rPr>
                            <w:t xml:space="preserve">                 Informacje Służbowe podmiotu z Grupy mBank - objęte ochroną | mBank Groups entity Business information - 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83D3DD" id="_x0000_t202" coordsize="21600,21600" o:spt="202" path="m,l,21600r21600,l21600,xe">
              <v:stroke joinstyle="miter"/>
              <v:path gradientshapeok="t" o:connecttype="rect"/>
            </v:shapetype>
            <v:shape id="Textové pole 3" o:spid="_x0000_s1026" type="#_x0000_t202" alt="&#10;                 Informacje Służbowe podmiotu z Grupy mBank - objęte ochroną | mBank Groups entity Business information - protected"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EF830FE" w14:textId="77777777" w:rsidR="00D427B5" w:rsidRPr="00D427B5" w:rsidRDefault="00D427B5" w:rsidP="00D427B5">
                    <w:pPr>
                      <w:rPr>
                        <w:rFonts w:eastAsia="Calibri" w:cs="Calibri"/>
                        <w:noProof/>
                        <w:color w:val="000000"/>
                        <w:sz w:val="16"/>
                        <w:szCs w:val="16"/>
                      </w:rPr>
                    </w:pPr>
                  </w:p>
                  <w:p w14:paraId="05C2716C" w14:textId="77777777" w:rsidR="00D427B5" w:rsidRPr="00D427B5" w:rsidRDefault="00D427B5" w:rsidP="00D427B5">
                    <w:pPr>
                      <w:rPr>
                        <w:rFonts w:eastAsia="Calibri" w:cs="Calibri"/>
                        <w:noProof/>
                        <w:color w:val="000000"/>
                        <w:sz w:val="16"/>
                        <w:szCs w:val="16"/>
                      </w:rPr>
                    </w:pPr>
                  </w:p>
                  <w:p w14:paraId="2EB04106" w14:textId="0F85E094" w:rsidR="00D427B5" w:rsidRPr="00D427B5" w:rsidRDefault="00D427B5" w:rsidP="00D427B5">
                    <w:pPr>
                      <w:rPr>
                        <w:rFonts w:eastAsia="Calibri" w:cs="Calibri"/>
                        <w:noProof/>
                        <w:color w:val="000000"/>
                        <w:sz w:val="16"/>
                        <w:szCs w:val="16"/>
                      </w:rPr>
                    </w:pPr>
                    <w:r w:rsidRPr="00D427B5">
                      <w:rPr>
                        <w:rFonts w:eastAsia="Calibri" w:cs="Calibri"/>
                        <w:noProof/>
                        <w:color w:val="000000"/>
                        <w:sz w:val="16"/>
                        <w:szCs w:val="16"/>
                      </w:rPr>
                      <w:t xml:space="preserve">                 Informacje Służbowe podmiotu z Grupy mBank - objęte ochroną | mBank Groups entity Business information - 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5DBB" w14:textId="5A80C2DF" w:rsidR="00246D78" w:rsidRDefault="00D427B5" w:rsidP="00246D78">
    <w:pPr>
      <w:rPr>
        <w:rFonts w:ascii="Verdana" w:eastAsia="Times New Roman" w:hAnsi="Verdana"/>
        <w:b/>
        <w:sz w:val="24"/>
        <w:szCs w:val="24"/>
        <w:lang w:val="en-US"/>
      </w:rPr>
    </w:pPr>
    <w:r>
      <w:rPr>
        <w:noProof/>
        <w:lang w:eastAsia="cs-CZ"/>
        <w14:ligatures w14:val="standardContextual"/>
      </w:rPr>
      <mc:AlternateContent>
        <mc:Choice Requires="wps">
          <w:drawing>
            <wp:anchor distT="0" distB="0" distL="0" distR="0" simplePos="0" relativeHeight="251663360" behindDoc="0" locked="0" layoutInCell="1" allowOverlap="1" wp14:anchorId="18C0D841" wp14:editId="690CA99A">
              <wp:simplePos x="900752" y="450376"/>
              <wp:positionH relativeFrom="page">
                <wp:align>left</wp:align>
              </wp:positionH>
              <wp:positionV relativeFrom="page">
                <wp:align>top</wp:align>
              </wp:positionV>
              <wp:extent cx="443865" cy="443865"/>
              <wp:effectExtent l="0" t="0" r="5715" b="8890"/>
              <wp:wrapNone/>
              <wp:docPr id="4" name="Textové pole 4" descr="&#10;                 Informacje Służbowe podmiotu z Grupy mBank - objęte ochroną | mBank Groups entity Business information - 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B561C" w14:textId="77777777" w:rsidR="00D427B5" w:rsidRPr="00D427B5" w:rsidRDefault="00D427B5" w:rsidP="00D427B5">
                          <w:pPr>
                            <w:rPr>
                              <w:rFonts w:eastAsia="Calibri" w:cs="Calibri"/>
                              <w:noProof/>
                              <w:color w:val="000000"/>
                              <w:sz w:val="16"/>
                              <w:szCs w:val="16"/>
                            </w:rPr>
                          </w:pPr>
                        </w:p>
                        <w:p w14:paraId="19671839" w14:textId="77777777" w:rsidR="00D427B5" w:rsidRPr="00D427B5" w:rsidRDefault="00D427B5" w:rsidP="00D427B5">
                          <w:pPr>
                            <w:rPr>
                              <w:rFonts w:eastAsia="Calibri" w:cs="Calibri"/>
                              <w:noProof/>
                              <w:color w:val="000000"/>
                              <w:sz w:val="16"/>
                              <w:szCs w:val="16"/>
                            </w:rPr>
                          </w:pPr>
                        </w:p>
                        <w:p w14:paraId="4AC77A98" w14:textId="65D84E7F" w:rsidR="00D427B5" w:rsidRPr="00D427B5" w:rsidRDefault="00D427B5" w:rsidP="00D427B5">
                          <w:pPr>
                            <w:rPr>
                              <w:rFonts w:eastAsia="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C0D841" id="_x0000_t202" coordsize="21600,21600" o:spt="202" path="m,l,21600r21600,l21600,xe">
              <v:stroke joinstyle="miter"/>
              <v:path gradientshapeok="t" o:connecttype="rect"/>
            </v:shapetype>
            <v:shape id="Textové pole 4" o:spid="_x0000_s1027" type="#_x0000_t202" alt="&#10;                 Informacje Służbowe podmiotu z Grupy mBank - objęte ochroną | mBank Groups entity Business information - protected"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58B561C" w14:textId="77777777" w:rsidR="00D427B5" w:rsidRPr="00D427B5" w:rsidRDefault="00D427B5" w:rsidP="00D427B5">
                    <w:pPr>
                      <w:rPr>
                        <w:rFonts w:eastAsia="Calibri" w:cs="Calibri"/>
                        <w:noProof/>
                        <w:color w:val="000000"/>
                        <w:sz w:val="16"/>
                        <w:szCs w:val="16"/>
                      </w:rPr>
                    </w:pPr>
                  </w:p>
                  <w:p w14:paraId="19671839" w14:textId="77777777" w:rsidR="00D427B5" w:rsidRPr="00D427B5" w:rsidRDefault="00D427B5" w:rsidP="00D427B5">
                    <w:pPr>
                      <w:rPr>
                        <w:rFonts w:eastAsia="Calibri" w:cs="Calibri"/>
                        <w:noProof/>
                        <w:color w:val="000000"/>
                        <w:sz w:val="16"/>
                        <w:szCs w:val="16"/>
                      </w:rPr>
                    </w:pPr>
                  </w:p>
                  <w:p w14:paraId="4AC77A98" w14:textId="65D84E7F" w:rsidR="00D427B5" w:rsidRPr="00D427B5" w:rsidRDefault="00D427B5" w:rsidP="00D427B5">
                    <w:pPr>
                      <w:rPr>
                        <w:rFonts w:eastAsia="Calibri" w:cs="Calibri"/>
                        <w:noProof/>
                        <w:color w:val="000000"/>
                        <w:sz w:val="16"/>
                        <w:szCs w:val="16"/>
                      </w:rPr>
                    </w:pPr>
                  </w:p>
                </w:txbxContent>
              </v:textbox>
              <w10:wrap anchorx="page" anchory="page"/>
            </v:shape>
          </w:pict>
        </mc:Fallback>
      </mc:AlternateContent>
    </w:r>
    <w:r w:rsidR="004C163E">
      <w:rPr>
        <w:noProof/>
        <w:lang w:eastAsia="cs-CZ"/>
      </w:rPr>
      <w:drawing>
        <wp:anchor distT="0" distB="0" distL="114300" distR="114300" simplePos="0" relativeHeight="251660288" behindDoc="0" locked="0" layoutInCell="1" allowOverlap="1" wp14:anchorId="1779359E" wp14:editId="7BEA2351">
          <wp:simplePos x="0" y="0"/>
          <wp:positionH relativeFrom="column">
            <wp:posOffset>3148330</wp:posOffset>
          </wp:positionH>
          <wp:positionV relativeFrom="paragraph">
            <wp:posOffset>41881</wp:posOffset>
          </wp:positionV>
          <wp:extent cx="1343660" cy="476885"/>
          <wp:effectExtent l="0" t="0" r="8890" b="0"/>
          <wp:wrapSquare wrapText="bothSides"/>
          <wp:docPr id="1621580114" name="Obrázek 2" descr="stance-blue-153382260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tance-blue-15338226068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246D78">
      <w:rPr>
        <w:noProof/>
      </w:rPr>
      <mc:AlternateContent>
        <mc:Choice Requires="wps">
          <w:drawing>
            <wp:anchor distT="0" distB="0" distL="114300" distR="114300" simplePos="0" relativeHeight="251658240" behindDoc="0" locked="0" layoutInCell="0" allowOverlap="1" wp14:anchorId="0EBD83E2" wp14:editId="0AADBE47">
              <wp:simplePos x="0" y="0"/>
              <wp:positionH relativeFrom="page">
                <wp:posOffset>0</wp:posOffset>
              </wp:positionH>
              <wp:positionV relativeFrom="page">
                <wp:posOffset>190500</wp:posOffset>
              </wp:positionV>
              <wp:extent cx="7560310" cy="546735"/>
              <wp:effectExtent l="0" t="0" r="0" b="5715"/>
              <wp:wrapNone/>
              <wp:docPr id="2" name="Textové pole 3" descr="{&quot;HashCode&quot;:-162826281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5532A60D" w14:textId="77777777" w:rsidR="00246D78" w:rsidRDefault="00246D78" w:rsidP="00246D78">
                          <w:pPr>
                            <w:rPr>
                              <w:rFonts w:cs="Calibri"/>
                              <w:color w:val="000000"/>
                              <w:sz w:val="16"/>
                            </w:rPr>
                          </w:pPr>
                        </w:p>
                      </w:txbxContent>
                    </wps:txbx>
                    <wps:bodyPr rot="0" vertOverflow="clip" horzOverflow="clip"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D83E2" id="_x0000_s1028" type="#_x0000_t202" alt="{&quot;HashCode&quot;:-1628262816,&quot;Height&quot;:841.0,&quot;Width&quot;:595.0,&quot;Placement&quot;:&quot;Header&quot;,&quot;Index&quot;:&quot;Primary&quot;,&quot;Section&quot;:1,&quot;Top&quot;:0.0,&quot;Left&quot;:0.0}" style="position:absolute;margin-left:0;margin-top:15pt;width:595.3pt;height:4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" o:allowincell="f" filled="f" stroked="f">
              <v:textbox inset="20pt,0,,0">
                <w:txbxContent>
                  <w:p w14:paraId="5532A60D" w14:textId="77777777" w:rsidR="00246D78" w:rsidRDefault="00246D78" w:rsidP="00246D78">
                    <w:pPr>
                      <w:rPr>
                        <w:rFonts w:cs="Calibri"/>
                        <w:color w:val="000000"/>
                        <w:sz w:val="16"/>
                      </w:rPr>
                    </w:pPr>
                  </w:p>
                </w:txbxContent>
              </v:textbox>
              <w10:wrap anchorx="page" anchory="page"/>
            </v:shape>
          </w:pict>
        </mc:Fallback>
      </mc:AlternateContent>
    </w:r>
    <w:r w:rsidR="00246D78">
      <w:rPr>
        <w:rFonts w:ascii="Verdana" w:eastAsia="Times New Roman" w:hAnsi="Verdana"/>
        <w:b/>
        <w:sz w:val="24"/>
        <w:szCs w:val="24"/>
        <w:lang w:val="en-US"/>
      </w:rPr>
      <w:t xml:space="preserve">                                                             </w:t>
    </w:r>
    <w:r w:rsidR="00246D78">
      <w:rPr>
        <w:rFonts w:ascii="Verdana" w:eastAsia="Times New Roman" w:hAnsi="Verdana"/>
        <w:b/>
        <w:noProof/>
        <w:sz w:val="24"/>
        <w:szCs w:val="24"/>
        <w:lang w:eastAsia="cs-CZ"/>
      </w:rPr>
      <w:drawing>
        <wp:anchor distT="0" distB="0" distL="114300" distR="114300" simplePos="0" relativeHeight="251659264" behindDoc="0" locked="0" layoutInCell="1" allowOverlap="1" wp14:anchorId="200AB0F0" wp14:editId="2EFABE24">
          <wp:simplePos x="0" y="0"/>
          <wp:positionH relativeFrom="column">
            <wp:posOffset>4530725</wp:posOffset>
          </wp:positionH>
          <wp:positionV relativeFrom="paragraph">
            <wp:posOffset>38735</wp:posOffset>
          </wp:positionV>
          <wp:extent cx="1160780" cy="437515"/>
          <wp:effectExtent l="0" t="0" r="1270" b="635"/>
          <wp:wrapSquare wrapText="bothSides"/>
          <wp:docPr id="997299934" name="Obrázek 1" descr="Logo_mBank_zakla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Logo_mBank_zaklad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78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246D78">
      <w:rPr>
        <w:rFonts w:ascii="Verdana" w:eastAsia="Times New Roman" w:hAnsi="Verdana"/>
        <w:b/>
        <w:sz w:val="24"/>
        <w:szCs w:val="24"/>
        <w:lang w:val="en-US"/>
      </w:rPr>
      <w:t xml:space="preserve">               </w:t>
    </w:r>
  </w:p>
  <w:p w14:paraId="706CAFBD" w14:textId="77777777" w:rsidR="00246D78" w:rsidRDefault="00246D78" w:rsidP="00246D78">
    <w:pPr>
      <w:rPr>
        <w:rFonts w:ascii="Verdana" w:eastAsia="Times New Roman" w:hAnsi="Verdana"/>
        <w:b/>
        <w:lang w:val="en-US"/>
      </w:rPr>
    </w:pPr>
  </w:p>
  <w:p w14:paraId="149ED994" w14:textId="77777777" w:rsidR="00246D78" w:rsidRDefault="00246D78" w:rsidP="00246D78">
    <w:pPr>
      <w:rPr>
        <w:rFonts w:ascii="Verdana" w:eastAsia="Times New Roman" w:hAnsi="Verdana"/>
        <w:b/>
      </w:rPr>
    </w:pPr>
  </w:p>
  <w:p w14:paraId="2D0DB63E" w14:textId="77777777" w:rsidR="00246D78" w:rsidRDefault="00246D78" w:rsidP="00246D78">
    <w:pPr>
      <w:rPr>
        <w:rFonts w:ascii="Arial" w:eastAsia="Times New Roman" w:hAnsi="Arial" w:cs="Arial"/>
        <w:b/>
        <w:sz w:val="24"/>
        <w:szCs w:val="24"/>
      </w:rPr>
    </w:pPr>
    <w:r>
      <w:rPr>
        <w:rFonts w:ascii="Arial" w:eastAsia="Times New Roman" w:hAnsi="Arial" w:cs="Arial"/>
        <w:b/>
        <w:sz w:val="24"/>
        <w:szCs w:val="24"/>
      </w:rPr>
      <w:t>Tisková zpráva</w:t>
    </w:r>
  </w:p>
  <w:p w14:paraId="0366698F" w14:textId="77777777" w:rsidR="00246D78" w:rsidRDefault="00246D78" w:rsidP="00246D78"/>
  <w:p w14:paraId="4D640B87" w14:textId="77777777" w:rsidR="00246D78" w:rsidRDefault="00246D7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AD7D" w14:textId="10CB7DA3" w:rsidR="00D427B5" w:rsidRDefault="00D427B5">
    <w:pPr>
      <w:pStyle w:val="Zhlav"/>
    </w:pPr>
    <w:r>
      <w:rPr>
        <w:noProof/>
        <w14:ligatures w14:val="standardContextual"/>
      </w:rPr>
      <mc:AlternateContent>
        <mc:Choice Requires="wps">
          <w:drawing>
            <wp:anchor distT="0" distB="0" distL="0" distR="0" simplePos="0" relativeHeight="251661312" behindDoc="0" locked="0" layoutInCell="1" allowOverlap="1" wp14:anchorId="699F93CE" wp14:editId="3FC631AD">
              <wp:simplePos x="635" y="635"/>
              <wp:positionH relativeFrom="page">
                <wp:align>left</wp:align>
              </wp:positionH>
              <wp:positionV relativeFrom="page">
                <wp:align>top</wp:align>
              </wp:positionV>
              <wp:extent cx="443865" cy="443865"/>
              <wp:effectExtent l="0" t="0" r="5715" b="8890"/>
              <wp:wrapNone/>
              <wp:docPr id="1" name="Textové pole 1" descr="&#10;                 Informacje Służbowe podmiotu z Grupy mBank - objęte ochroną | mBank Groups entity Business information - 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7B23E" w14:textId="77777777" w:rsidR="00D427B5" w:rsidRPr="00D427B5" w:rsidRDefault="00D427B5" w:rsidP="00D427B5">
                          <w:pPr>
                            <w:rPr>
                              <w:rFonts w:eastAsia="Calibri" w:cs="Calibri"/>
                              <w:noProof/>
                              <w:color w:val="000000"/>
                              <w:sz w:val="16"/>
                              <w:szCs w:val="16"/>
                            </w:rPr>
                          </w:pPr>
                        </w:p>
                        <w:p w14:paraId="0648488C" w14:textId="77777777" w:rsidR="00D427B5" w:rsidRPr="00D427B5" w:rsidRDefault="00D427B5" w:rsidP="00D427B5">
                          <w:pPr>
                            <w:rPr>
                              <w:rFonts w:eastAsia="Calibri" w:cs="Calibri"/>
                              <w:noProof/>
                              <w:color w:val="000000"/>
                              <w:sz w:val="16"/>
                              <w:szCs w:val="16"/>
                            </w:rPr>
                          </w:pPr>
                        </w:p>
                        <w:p w14:paraId="0FFE7F6F" w14:textId="1E13E373" w:rsidR="00D427B5" w:rsidRPr="00D427B5" w:rsidRDefault="00D427B5" w:rsidP="00D427B5">
                          <w:pPr>
                            <w:rPr>
                              <w:rFonts w:eastAsia="Calibri" w:cs="Calibri"/>
                              <w:noProof/>
                              <w:color w:val="000000"/>
                              <w:sz w:val="16"/>
                              <w:szCs w:val="16"/>
                            </w:rPr>
                          </w:pPr>
                          <w:r w:rsidRPr="00D427B5">
                            <w:rPr>
                              <w:rFonts w:eastAsia="Calibri" w:cs="Calibri"/>
                              <w:noProof/>
                              <w:color w:val="000000"/>
                              <w:sz w:val="16"/>
                              <w:szCs w:val="16"/>
                            </w:rPr>
                            <w:t xml:space="preserve">                 Informacje Służbowe podmiotu z Grupy mBank - objęte ochroną | mBank Groups entity Business information - 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9F93CE" id="_x0000_t202" coordsize="21600,21600" o:spt="202" path="m,l,21600r21600,l21600,xe">
              <v:stroke joinstyle="miter"/>
              <v:path gradientshapeok="t" o:connecttype="rect"/>
            </v:shapetype>
            <v:shape id="Textové pole 1" o:spid="_x0000_s1029" type="#_x0000_t202" alt="&#10;                 Informacje Służbowe podmiotu z Grupy mBank - objęte ochroną | mBank Groups entity Business information - protected"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0467B23E" w14:textId="77777777" w:rsidR="00D427B5" w:rsidRPr="00D427B5" w:rsidRDefault="00D427B5" w:rsidP="00D427B5">
                    <w:pPr>
                      <w:rPr>
                        <w:rFonts w:eastAsia="Calibri" w:cs="Calibri"/>
                        <w:noProof/>
                        <w:color w:val="000000"/>
                        <w:sz w:val="16"/>
                        <w:szCs w:val="16"/>
                      </w:rPr>
                    </w:pPr>
                  </w:p>
                  <w:p w14:paraId="0648488C" w14:textId="77777777" w:rsidR="00D427B5" w:rsidRPr="00D427B5" w:rsidRDefault="00D427B5" w:rsidP="00D427B5">
                    <w:pPr>
                      <w:rPr>
                        <w:rFonts w:eastAsia="Calibri" w:cs="Calibri"/>
                        <w:noProof/>
                        <w:color w:val="000000"/>
                        <w:sz w:val="16"/>
                        <w:szCs w:val="16"/>
                      </w:rPr>
                    </w:pPr>
                  </w:p>
                  <w:p w14:paraId="0FFE7F6F" w14:textId="1E13E373" w:rsidR="00D427B5" w:rsidRPr="00D427B5" w:rsidRDefault="00D427B5" w:rsidP="00D427B5">
                    <w:pPr>
                      <w:rPr>
                        <w:rFonts w:eastAsia="Calibri" w:cs="Calibri"/>
                        <w:noProof/>
                        <w:color w:val="000000"/>
                        <w:sz w:val="16"/>
                        <w:szCs w:val="16"/>
                      </w:rPr>
                    </w:pPr>
                    <w:r w:rsidRPr="00D427B5">
                      <w:rPr>
                        <w:rFonts w:eastAsia="Calibri" w:cs="Calibri"/>
                        <w:noProof/>
                        <w:color w:val="000000"/>
                        <w:sz w:val="16"/>
                        <w:szCs w:val="16"/>
                      </w:rPr>
                      <w:t xml:space="preserve">                 Informacje Służbowe podmiotu z Grupy mBank - objęte ochroną | mBank Groups entity Business information - 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265BC"/>
    <w:multiLevelType w:val="hybridMultilevel"/>
    <w:tmpl w:val="6FE652D6"/>
    <w:lvl w:ilvl="0" w:tplc="66E001FE">
      <w:start w:val="1"/>
      <w:numFmt w:val="decimal"/>
      <w:lvlText w:val="%1."/>
      <w:lvlJc w:val="left"/>
      <w:pPr>
        <w:tabs>
          <w:tab w:val="num" w:pos="720"/>
        </w:tabs>
        <w:ind w:left="720" w:hanging="360"/>
      </w:pPr>
    </w:lvl>
    <w:lvl w:ilvl="1" w:tplc="D394658E">
      <w:start w:val="1"/>
      <w:numFmt w:val="decimal"/>
      <w:lvlText w:val="%2."/>
      <w:lvlJc w:val="left"/>
      <w:pPr>
        <w:tabs>
          <w:tab w:val="num" w:pos="1440"/>
        </w:tabs>
        <w:ind w:left="1440" w:hanging="360"/>
      </w:pPr>
    </w:lvl>
    <w:lvl w:ilvl="2" w:tplc="62FAA704" w:tentative="1">
      <w:start w:val="1"/>
      <w:numFmt w:val="decimal"/>
      <w:lvlText w:val="%3."/>
      <w:lvlJc w:val="left"/>
      <w:pPr>
        <w:tabs>
          <w:tab w:val="num" w:pos="2160"/>
        </w:tabs>
        <w:ind w:left="2160" w:hanging="360"/>
      </w:pPr>
    </w:lvl>
    <w:lvl w:ilvl="3" w:tplc="ECD09494" w:tentative="1">
      <w:start w:val="1"/>
      <w:numFmt w:val="decimal"/>
      <w:lvlText w:val="%4."/>
      <w:lvlJc w:val="left"/>
      <w:pPr>
        <w:tabs>
          <w:tab w:val="num" w:pos="2880"/>
        </w:tabs>
        <w:ind w:left="2880" w:hanging="360"/>
      </w:pPr>
    </w:lvl>
    <w:lvl w:ilvl="4" w:tplc="7EA63F14" w:tentative="1">
      <w:start w:val="1"/>
      <w:numFmt w:val="decimal"/>
      <w:lvlText w:val="%5."/>
      <w:lvlJc w:val="left"/>
      <w:pPr>
        <w:tabs>
          <w:tab w:val="num" w:pos="3600"/>
        </w:tabs>
        <w:ind w:left="3600" w:hanging="360"/>
      </w:pPr>
    </w:lvl>
    <w:lvl w:ilvl="5" w:tplc="41942674" w:tentative="1">
      <w:start w:val="1"/>
      <w:numFmt w:val="decimal"/>
      <w:lvlText w:val="%6."/>
      <w:lvlJc w:val="left"/>
      <w:pPr>
        <w:tabs>
          <w:tab w:val="num" w:pos="4320"/>
        </w:tabs>
        <w:ind w:left="4320" w:hanging="360"/>
      </w:pPr>
    </w:lvl>
    <w:lvl w:ilvl="6" w:tplc="8450778C" w:tentative="1">
      <w:start w:val="1"/>
      <w:numFmt w:val="decimal"/>
      <w:lvlText w:val="%7."/>
      <w:lvlJc w:val="left"/>
      <w:pPr>
        <w:tabs>
          <w:tab w:val="num" w:pos="5040"/>
        </w:tabs>
        <w:ind w:left="5040" w:hanging="360"/>
      </w:pPr>
    </w:lvl>
    <w:lvl w:ilvl="7" w:tplc="DB165BAC" w:tentative="1">
      <w:start w:val="1"/>
      <w:numFmt w:val="decimal"/>
      <w:lvlText w:val="%8."/>
      <w:lvlJc w:val="left"/>
      <w:pPr>
        <w:tabs>
          <w:tab w:val="num" w:pos="5760"/>
        </w:tabs>
        <w:ind w:left="5760" w:hanging="360"/>
      </w:pPr>
    </w:lvl>
    <w:lvl w:ilvl="8" w:tplc="621AEA80" w:tentative="1">
      <w:start w:val="1"/>
      <w:numFmt w:val="decimal"/>
      <w:lvlText w:val="%9."/>
      <w:lvlJc w:val="left"/>
      <w:pPr>
        <w:tabs>
          <w:tab w:val="num" w:pos="6480"/>
        </w:tabs>
        <w:ind w:left="6480" w:hanging="360"/>
      </w:pPr>
    </w:lvl>
  </w:abstractNum>
  <w:num w:numId="1" w16cid:durableId="166477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78"/>
    <w:rsid w:val="00020DED"/>
    <w:rsid w:val="00031B55"/>
    <w:rsid w:val="00073BAB"/>
    <w:rsid w:val="00096242"/>
    <w:rsid w:val="000C6746"/>
    <w:rsid w:val="000D29AF"/>
    <w:rsid w:val="00234534"/>
    <w:rsid w:val="00246D78"/>
    <w:rsid w:val="00254865"/>
    <w:rsid w:val="0028790B"/>
    <w:rsid w:val="00327660"/>
    <w:rsid w:val="00377085"/>
    <w:rsid w:val="003F513D"/>
    <w:rsid w:val="00412515"/>
    <w:rsid w:val="004C163E"/>
    <w:rsid w:val="004C2D77"/>
    <w:rsid w:val="004F7657"/>
    <w:rsid w:val="00536F95"/>
    <w:rsid w:val="005A2D3E"/>
    <w:rsid w:val="005A634B"/>
    <w:rsid w:val="005B200B"/>
    <w:rsid w:val="005B256E"/>
    <w:rsid w:val="005F553C"/>
    <w:rsid w:val="006812D4"/>
    <w:rsid w:val="00734B18"/>
    <w:rsid w:val="008103E0"/>
    <w:rsid w:val="00821C3D"/>
    <w:rsid w:val="00840414"/>
    <w:rsid w:val="008C6DE1"/>
    <w:rsid w:val="00912925"/>
    <w:rsid w:val="009400AB"/>
    <w:rsid w:val="009A711E"/>
    <w:rsid w:val="009F5929"/>
    <w:rsid w:val="00A73088"/>
    <w:rsid w:val="00AB51D5"/>
    <w:rsid w:val="00AE1BB1"/>
    <w:rsid w:val="00C055E3"/>
    <w:rsid w:val="00C2044C"/>
    <w:rsid w:val="00C22D30"/>
    <w:rsid w:val="00C31490"/>
    <w:rsid w:val="00C7465F"/>
    <w:rsid w:val="00D427B5"/>
    <w:rsid w:val="00D52F41"/>
    <w:rsid w:val="00DA089A"/>
    <w:rsid w:val="00E7066E"/>
    <w:rsid w:val="00E807D8"/>
    <w:rsid w:val="00F373E1"/>
    <w:rsid w:val="00F52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9B21"/>
  <w15:chartTrackingRefBased/>
  <w15:docId w15:val="{694A869F-A24E-4109-A3C6-B387E45E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6D78"/>
    <w:pPr>
      <w:spacing w:after="0" w:line="240" w:lineRule="auto"/>
    </w:pPr>
    <w:rPr>
      <w:rFonts w:ascii="Calibri"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46D78"/>
    <w:rPr>
      <w:color w:val="0563C1"/>
      <w:u w:val="single"/>
    </w:rPr>
  </w:style>
  <w:style w:type="paragraph" w:styleId="Zhlav">
    <w:name w:val="header"/>
    <w:basedOn w:val="Normln"/>
    <w:link w:val="ZhlavChar"/>
    <w:uiPriority w:val="99"/>
    <w:unhideWhenUsed/>
    <w:rsid w:val="00246D78"/>
    <w:pPr>
      <w:tabs>
        <w:tab w:val="center" w:pos="4536"/>
        <w:tab w:val="right" w:pos="9072"/>
      </w:tabs>
    </w:pPr>
  </w:style>
  <w:style w:type="character" w:customStyle="1" w:styleId="ZhlavChar">
    <w:name w:val="Záhlaví Char"/>
    <w:basedOn w:val="Standardnpsmoodstavce"/>
    <w:link w:val="Zhlav"/>
    <w:uiPriority w:val="99"/>
    <w:rsid w:val="00246D78"/>
    <w:rPr>
      <w:rFonts w:ascii="Calibri" w:hAnsi="Calibri" w:cs="Times New Roman"/>
      <w:kern w:val="0"/>
      <w14:ligatures w14:val="none"/>
    </w:rPr>
  </w:style>
  <w:style w:type="paragraph" w:styleId="Zpat">
    <w:name w:val="footer"/>
    <w:basedOn w:val="Normln"/>
    <w:link w:val="ZpatChar"/>
    <w:uiPriority w:val="99"/>
    <w:unhideWhenUsed/>
    <w:rsid w:val="00246D78"/>
    <w:pPr>
      <w:tabs>
        <w:tab w:val="center" w:pos="4536"/>
        <w:tab w:val="right" w:pos="9072"/>
      </w:tabs>
    </w:pPr>
  </w:style>
  <w:style w:type="character" w:customStyle="1" w:styleId="ZpatChar">
    <w:name w:val="Zápatí Char"/>
    <w:basedOn w:val="Standardnpsmoodstavce"/>
    <w:link w:val="Zpat"/>
    <w:uiPriority w:val="99"/>
    <w:rsid w:val="00246D78"/>
    <w:rPr>
      <w:rFonts w:ascii="Calibri" w:hAnsi="Calibri" w:cs="Times New Roman"/>
      <w:kern w:val="0"/>
      <w14:ligatures w14:val="none"/>
    </w:rPr>
  </w:style>
  <w:style w:type="character" w:styleId="Zdraznn">
    <w:name w:val="Emphasis"/>
    <w:basedOn w:val="Standardnpsmoodstavce"/>
    <w:uiPriority w:val="20"/>
    <w:qFormat/>
    <w:rsid w:val="000C6746"/>
    <w:rPr>
      <w:i/>
      <w:iCs/>
    </w:rPr>
  </w:style>
  <w:style w:type="paragraph" w:styleId="Revize">
    <w:name w:val="Revision"/>
    <w:hidden/>
    <w:uiPriority w:val="99"/>
    <w:semiHidden/>
    <w:rsid w:val="00E807D8"/>
    <w:pPr>
      <w:spacing w:after="0" w:line="240" w:lineRule="auto"/>
    </w:pPr>
    <w:rPr>
      <w:rFonts w:ascii="Calibri" w:hAnsi="Calibri" w:cs="Times New Roman"/>
      <w:kern w:val="0"/>
      <w14:ligatures w14:val="none"/>
    </w:rPr>
  </w:style>
  <w:style w:type="character" w:styleId="Odkaznakoment">
    <w:name w:val="annotation reference"/>
    <w:basedOn w:val="Standardnpsmoodstavce"/>
    <w:uiPriority w:val="99"/>
    <w:semiHidden/>
    <w:unhideWhenUsed/>
    <w:rsid w:val="00E807D8"/>
    <w:rPr>
      <w:sz w:val="16"/>
      <w:szCs w:val="16"/>
    </w:rPr>
  </w:style>
  <w:style w:type="paragraph" w:styleId="Textkomente">
    <w:name w:val="annotation text"/>
    <w:basedOn w:val="Normln"/>
    <w:link w:val="TextkomenteChar"/>
    <w:uiPriority w:val="99"/>
    <w:unhideWhenUsed/>
    <w:rsid w:val="00E807D8"/>
    <w:rPr>
      <w:sz w:val="20"/>
      <w:szCs w:val="20"/>
    </w:rPr>
  </w:style>
  <w:style w:type="character" w:customStyle="1" w:styleId="TextkomenteChar">
    <w:name w:val="Text komentáře Char"/>
    <w:basedOn w:val="Standardnpsmoodstavce"/>
    <w:link w:val="Textkomente"/>
    <w:uiPriority w:val="99"/>
    <w:rsid w:val="00E807D8"/>
    <w:rPr>
      <w:rFonts w:ascii="Calibri"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E807D8"/>
    <w:rPr>
      <w:b/>
      <w:bCs/>
    </w:rPr>
  </w:style>
  <w:style w:type="character" w:customStyle="1" w:styleId="PedmtkomenteChar">
    <w:name w:val="Předmět komentáře Char"/>
    <w:basedOn w:val="TextkomenteChar"/>
    <w:link w:val="Pedmtkomente"/>
    <w:uiPriority w:val="99"/>
    <w:semiHidden/>
    <w:rsid w:val="00E807D8"/>
    <w:rPr>
      <w:rFonts w:ascii="Calibri" w:hAnsi="Calibri" w:cs="Times New Roman"/>
      <w:b/>
      <w:bCs/>
      <w:kern w:val="0"/>
      <w:sz w:val="20"/>
      <w:szCs w:val="20"/>
      <w14:ligatures w14:val="none"/>
    </w:rPr>
  </w:style>
  <w:style w:type="paragraph" w:styleId="Odstavecseseznamem">
    <w:name w:val="List Paragraph"/>
    <w:basedOn w:val="Normln"/>
    <w:uiPriority w:val="34"/>
    <w:qFormat/>
    <w:rsid w:val="00840414"/>
    <w:pPr>
      <w:ind w:left="720"/>
      <w:contextualSpacing/>
    </w:pPr>
    <w:rPr>
      <w:rFonts w:ascii="Times New Roman" w:eastAsia="Times New Roman" w:hAnsi="Times New Roman"/>
      <w:sz w:val="24"/>
      <w:szCs w:val="24"/>
      <w:lang w:eastAsia="cs-CZ"/>
    </w:rPr>
  </w:style>
  <w:style w:type="paragraph" w:styleId="Normlnweb">
    <w:name w:val="Normal (Web)"/>
    <w:basedOn w:val="Normln"/>
    <w:uiPriority w:val="99"/>
    <w:semiHidden/>
    <w:unhideWhenUsed/>
    <w:rsid w:val="008C6DE1"/>
    <w:pPr>
      <w:spacing w:before="100" w:beforeAutospacing="1" w:after="100" w:afterAutospacing="1"/>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2386">
      <w:bodyDiv w:val="1"/>
      <w:marLeft w:val="0"/>
      <w:marRight w:val="0"/>
      <w:marTop w:val="0"/>
      <w:marBottom w:val="0"/>
      <w:divBdr>
        <w:top w:val="none" w:sz="0" w:space="0" w:color="auto"/>
        <w:left w:val="none" w:sz="0" w:space="0" w:color="auto"/>
        <w:bottom w:val="none" w:sz="0" w:space="0" w:color="auto"/>
        <w:right w:val="none" w:sz="0" w:space="0" w:color="auto"/>
      </w:divBdr>
    </w:div>
    <w:div w:id="959454369">
      <w:bodyDiv w:val="1"/>
      <w:marLeft w:val="0"/>
      <w:marRight w:val="0"/>
      <w:marTop w:val="0"/>
      <w:marBottom w:val="0"/>
      <w:divBdr>
        <w:top w:val="none" w:sz="0" w:space="0" w:color="auto"/>
        <w:left w:val="none" w:sz="0" w:space="0" w:color="auto"/>
        <w:bottom w:val="none" w:sz="0" w:space="0" w:color="auto"/>
        <w:right w:val="none" w:sz="0" w:space="0" w:color="auto"/>
      </w:divBdr>
    </w:div>
    <w:div w:id="1196384887">
      <w:bodyDiv w:val="1"/>
      <w:marLeft w:val="0"/>
      <w:marRight w:val="0"/>
      <w:marTop w:val="0"/>
      <w:marBottom w:val="0"/>
      <w:divBdr>
        <w:top w:val="none" w:sz="0" w:space="0" w:color="auto"/>
        <w:left w:val="none" w:sz="0" w:space="0" w:color="auto"/>
        <w:bottom w:val="none" w:sz="0" w:space="0" w:color="auto"/>
        <w:right w:val="none" w:sz="0" w:space="0" w:color="auto"/>
      </w:divBdr>
    </w:div>
    <w:div w:id="1743485411">
      <w:bodyDiv w:val="1"/>
      <w:marLeft w:val="0"/>
      <w:marRight w:val="0"/>
      <w:marTop w:val="0"/>
      <w:marBottom w:val="0"/>
      <w:divBdr>
        <w:top w:val="none" w:sz="0" w:space="0" w:color="auto"/>
        <w:left w:val="none" w:sz="0" w:space="0" w:color="auto"/>
        <w:bottom w:val="none" w:sz="0" w:space="0" w:color="auto"/>
        <w:right w:val="none" w:sz="0" w:space="0" w:color="auto"/>
      </w:divBdr>
    </w:div>
    <w:div w:id="1881015862">
      <w:bodyDiv w:val="1"/>
      <w:marLeft w:val="0"/>
      <w:marRight w:val="0"/>
      <w:marTop w:val="0"/>
      <w:marBottom w:val="0"/>
      <w:divBdr>
        <w:top w:val="none" w:sz="0" w:space="0" w:color="auto"/>
        <w:left w:val="none" w:sz="0" w:space="0" w:color="auto"/>
        <w:bottom w:val="none" w:sz="0" w:space="0" w:color="auto"/>
        <w:right w:val="none" w:sz="0" w:space="0" w:color="auto"/>
      </w:divBdr>
      <w:divsChild>
        <w:div w:id="110476703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ank@stan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407</Words>
  <Characters>2226</Characters>
  <Application>Microsoft Office Word</Application>
  <DocSecurity>0</DocSecurity>
  <Lines>45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Kokešová Jana</dc:creator>
  <cp:keywords/>
  <dc:description/>
  <cp:lastModifiedBy>Dolejšová Kristýna</cp:lastModifiedBy>
  <cp:revision>6</cp:revision>
  <dcterms:created xsi:type="dcterms:W3CDTF">2023-10-13T11:24:00Z</dcterms:created>
  <dcterms:modified xsi:type="dcterms:W3CDTF">2023-10-16T14:48:00Z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a7a8b53bf9865bab8fe2fe035c54e8dc21e1c08d3fcf92042cf58c5072236741</vt:lpwstr>
  </property>
  <property fmtid="{D5CDD505-2E9C-101B-9397-08002B2CF9AE}" pid="3" name="ClassificationContentMarkingHeaderShapeIds">
    <vt:lpwstr>1,3,4</vt:lpwstr>
  </property>
  <property fmtid="{D5CDD505-2E9C-101B-9397-08002B2CF9AE}" pid="4" name="ClassificationContentMarkingHeaderFontProps">
    <vt:lpwstr>#000000,8,Calibri</vt:lpwstr>
  </property>
  <property fmtid="{D5CDD505-2E9C-101B-9397-08002B2CF9AE}" pid="5" name="ClassificationContentMarkingHeaderText">
    <vt:lpwstr>_x000d_
                 Informacje Służbowe podmiotu z Grupy mBank - objęte ochroną | mBank Groups entity Business information - protected</vt:lpwstr>
  </property>
  <property fmtid="{D5CDD505-2E9C-101B-9397-08002B2CF9AE}" pid="6" name="MSIP_Label_c5b65afd-6ea5-476e-a61a-9d993387407d_Enabled">
    <vt:lpwstr>true</vt:lpwstr>
  </property>
  <property fmtid="{D5CDD505-2E9C-101B-9397-08002B2CF9AE}" pid="7" name="MSIP_Label_c5b65afd-6ea5-476e-a61a-9d993387407d_SetDate">
    <vt:lpwstr>2023-10-13T07:07:09Z</vt:lpwstr>
  </property>
  <property fmtid="{D5CDD505-2E9C-101B-9397-08002B2CF9AE}" pid="8" name="MSIP_Label_c5b65afd-6ea5-476e-a61a-9d993387407d_Method">
    <vt:lpwstr>Standard</vt:lpwstr>
  </property>
  <property fmtid="{D5CDD505-2E9C-101B-9397-08002B2CF9AE}" pid="9" name="MSIP_Label_c5b65afd-6ea5-476e-a61a-9d993387407d_Name">
    <vt:lpwstr>RMSProd31</vt:lpwstr>
  </property>
  <property fmtid="{D5CDD505-2E9C-101B-9397-08002B2CF9AE}" pid="10" name="MSIP_Label_c5b65afd-6ea5-476e-a61a-9d993387407d_SiteId">
    <vt:lpwstr>870a70bc-da20-400b-a46d-2df3fe44e4f3</vt:lpwstr>
  </property>
  <property fmtid="{D5CDD505-2E9C-101B-9397-08002B2CF9AE}" pid="11" name="MSIP_Label_c5b65afd-6ea5-476e-a61a-9d993387407d_ActionId">
    <vt:lpwstr>ff99bfd9-7206-4ac3-ad78-7c01ce798b6b</vt:lpwstr>
  </property>
  <property fmtid="{D5CDD505-2E9C-101B-9397-08002B2CF9AE}" pid="12" name="MSIP_Label_c5b65afd-6ea5-476e-a61a-9d993387407d_ContentBits">
    <vt:lpwstr>1</vt:lpwstr>
  </property>
</Properties>
</file>