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ACE1" w14:textId="3E4996CA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5B58E2">
        <w:rPr>
          <w:rFonts w:ascii="BNPP Sans Light" w:hAnsi="BNPP Sans Light"/>
          <w:lang w:val="cs-CZ"/>
        </w:rPr>
        <w:t>Praha</w:t>
      </w:r>
      <w:r w:rsidR="00BD3082" w:rsidRPr="005B58E2">
        <w:rPr>
          <w:rFonts w:ascii="BNPP Sans Light" w:hAnsi="BNPP Sans Light"/>
          <w:lang w:val="cs-CZ"/>
        </w:rPr>
        <w:t xml:space="preserve">, </w:t>
      </w:r>
      <w:r w:rsidR="0061216C">
        <w:rPr>
          <w:rFonts w:ascii="BNPP Sans Light" w:hAnsi="BNPP Sans Light"/>
          <w:lang w:val="cs-CZ"/>
        </w:rPr>
        <w:t>15</w:t>
      </w:r>
      <w:r w:rsidR="00DA6B11" w:rsidRPr="00DD1D89">
        <w:rPr>
          <w:rFonts w:ascii="BNPP Sans Light" w:hAnsi="BNPP Sans Light"/>
          <w:lang w:val="cs-CZ"/>
        </w:rPr>
        <w:t xml:space="preserve">. </w:t>
      </w:r>
      <w:r w:rsidR="0061216C">
        <w:rPr>
          <w:rFonts w:ascii="BNPP Sans Light" w:hAnsi="BNPP Sans Light"/>
          <w:lang w:val="cs-CZ"/>
        </w:rPr>
        <w:t>6</w:t>
      </w:r>
      <w:r w:rsidR="00DA6B11">
        <w:rPr>
          <w:rFonts w:ascii="BNPP Sans Light" w:hAnsi="BNPP Sans Light"/>
          <w:lang w:val="cs-CZ"/>
        </w:rPr>
        <w:t>. 2023</w:t>
      </w:r>
    </w:p>
    <w:p w14:paraId="719BF406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6ED848B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cs-CZ"/>
        </w:rPr>
        <mc:AlternateContent>
          <mc:Choice Requires="wps">
            <w:drawing>
              <wp:inline distT="0" distB="0" distL="0" distR="0" wp14:anchorId="7B3AEE1C" wp14:editId="1ECDB364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210F8" w14:textId="77777777" w:rsidR="00CF5C70" w:rsidRPr="008B618A" w:rsidRDefault="008B618A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AEE1C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7DB210F8" w14:textId="77777777" w:rsidR="00CF5C70" w:rsidRPr="008B618A" w:rsidRDefault="008B618A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tisková zpráva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1026D6F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352D2A38" w14:textId="639213ED" w:rsidR="00B9187F" w:rsidRPr="00583311" w:rsidRDefault="0093219E" w:rsidP="00B12F06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>
        <w:rPr>
          <w:rFonts w:ascii="BNPP Sans Light" w:hAnsi="BNPP Sans Light"/>
          <w:b/>
          <w:sz w:val="32"/>
          <w:szCs w:val="32"/>
          <w:lang w:val="cs-CZ"/>
        </w:rPr>
        <w:t xml:space="preserve">Navzdory krizi 71 % Čechů </w:t>
      </w:r>
      <w:r w:rsidR="00C615F7">
        <w:rPr>
          <w:rFonts w:ascii="BNPP Sans Light" w:hAnsi="BNPP Sans Light"/>
          <w:b/>
          <w:sz w:val="32"/>
          <w:szCs w:val="32"/>
          <w:lang w:val="cs-CZ"/>
        </w:rPr>
        <w:t xml:space="preserve">nezrušilo pojištění a </w:t>
      </w:r>
      <w:r>
        <w:rPr>
          <w:rFonts w:ascii="BNPP Sans Light" w:hAnsi="BNPP Sans Light"/>
          <w:b/>
          <w:sz w:val="32"/>
          <w:szCs w:val="32"/>
          <w:lang w:val="cs-CZ"/>
        </w:rPr>
        <w:t>ani o tom v nejbližší době neuvažuje</w:t>
      </w:r>
      <w:r w:rsidR="0087218E">
        <w:rPr>
          <w:rFonts w:ascii="BNPP Sans Light" w:hAnsi="BNPP Sans Light"/>
          <w:b/>
          <w:sz w:val="32"/>
          <w:szCs w:val="32"/>
          <w:lang w:val="cs-CZ"/>
        </w:rPr>
        <w:t xml:space="preserve">, vyplývá z průzkumu BNP Paribas </w:t>
      </w:r>
      <w:proofErr w:type="spellStart"/>
      <w:r w:rsidR="0087218E"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 w:rsidR="0087218E">
        <w:rPr>
          <w:rFonts w:ascii="BNPP Sans Light" w:hAnsi="BNPP Sans Light"/>
          <w:b/>
          <w:sz w:val="32"/>
          <w:szCs w:val="32"/>
          <w:lang w:val="cs-CZ"/>
        </w:rPr>
        <w:t xml:space="preserve"> Pojišťovny</w:t>
      </w:r>
    </w:p>
    <w:p w14:paraId="20B97997" w14:textId="77777777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67A6821" w14:textId="65F667C6" w:rsidR="008B618A" w:rsidRDefault="00CF0517" w:rsidP="00B12F06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>I přes složitou ekonomickou situaci</w:t>
      </w:r>
      <w:r w:rsidR="00C615F7">
        <w:rPr>
          <w:rFonts w:ascii="BNPP Sans Light" w:hAnsi="BNPP Sans Light"/>
          <w:b/>
          <w:bCs/>
          <w:szCs w:val="24"/>
          <w:lang w:val="cs-CZ"/>
        </w:rPr>
        <w:t>, která řadu domácností nutí k </w:t>
      </w:r>
      <w:r>
        <w:rPr>
          <w:rFonts w:ascii="BNPP Sans Light" w:hAnsi="BNPP Sans Light"/>
          <w:b/>
          <w:bCs/>
          <w:szCs w:val="24"/>
          <w:lang w:val="cs-CZ"/>
        </w:rPr>
        <w:t>šetření</w:t>
      </w:r>
      <w:r w:rsidR="00C615F7">
        <w:rPr>
          <w:rFonts w:ascii="BNPP Sans Light" w:hAnsi="BNPP Sans Light"/>
          <w:b/>
          <w:bCs/>
          <w:szCs w:val="24"/>
          <w:lang w:val="cs-CZ"/>
        </w:rPr>
        <w:t xml:space="preserve">, </w:t>
      </w:r>
      <w:r>
        <w:rPr>
          <w:rFonts w:ascii="BNPP Sans Light" w:hAnsi="BNPP Sans Light"/>
          <w:b/>
          <w:bCs/>
          <w:szCs w:val="24"/>
          <w:lang w:val="cs-CZ"/>
        </w:rPr>
        <w:t xml:space="preserve">71 % Čechů </w:t>
      </w:r>
      <w:r w:rsidR="00C615F7">
        <w:rPr>
          <w:rFonts w:ascii="BNPP Sans Light" w:hAnsi="BNPP Sans Light"/>
          <w:b/>
          <w:bCs/>
          <w:szCs w:val="24"/>
          <w:lang w:val="cs-CZ"/>
        </w:rPr>
        <w:t xml:space="preserve">nezrušilo </w:t>
      </w:r>
      <w:r>
        <w:rPr>
          <w:rFonts w:ascii="BNPP Sans Light" w:hAnsi="BNPP Sans Light"/>
          <w:b/>
          <w:bCs/>
          <w:szCs w:val="24"/>
          <w:lang w:val="cs-CZ"/>
        </w:rPr>
        <w:t xml:space="preserve">pojistné smlouvy a ani to v nejbližší době nemá v plánu. </w:t>
      </w:r>
      <w:r w:rsidR="00C615F7">
        <w:rPr>
          <w:rFonts w:ascii="BNPP Sans Light" w:hAnsi="BNPP Sans Light"/>
          <w:b/>
          <w:bCs/>
          <w:szCs w:val="24"/>
          <w:lang w:val="cs-CZ"/>
        </w:rPr>
        <w:t>Alespoň n</w:t>
      </w:r>
      <w:r w:rsidR="00BF4F01" w:rsidRPr="00BF4F01">
        <w:rPr>
          <w:rFonts w:ascii="BNPP Sans Light" w:hAnsi="BNPP Sans Light"/>
          <w:b/>
          <w:bCs/>
          <w:szCs w:val="24"/>
          <w:lang w:val="cs-CZ"/>
        </w:rPr>
        <w:t>ějakou pojistku zrušilo 10</w:t>
      </w:r>
      <w:r w:rsidR="00BF4F01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BF4F01" w:rsidRPr="00BF4F01">
        <w:rPr>
          <w:rFonts w:ascii="BNPP Sans Light" w:hAnsi="BNPP Sans Light"/>
          <w:b/>
          <w:bCs/>
          <w:szCs w:val="24"/>
          <w:lang w:val="cs-CZ"/>
        </w:rPr>
        <w:t>%</w:t>
      </w:r>
      <w:r w:rsidR="00C615F7">
        <w:rPr>
          <w:rFonts w:ascii="BNPP Sans Light" w:hAnsi="BNPP Sans Light"/>
          <w:b/>
          <w:bCs/>
          <w:szCs w:val="24"/>
          <w:lang w:val="cs-CZ"/>
        </w:rPr>
        <w:t xml:space="preserve"> tuzemských obyvatel, </w:t>
      </w:r>
      <w:r w:rsidR="00BF4F01" w:rsidRPr="00BF4F01">
        <w:rPr>
          <w:rFonts w:ascii="BNPP Sans Light" w:hAnsi="BNPP Sans Light"/>
          <w:b/>
          <w:bCs/>
          <w:szCs w:val="24"/>
          <w:lang w:val="cs-CZ"/>
        </w:rPr>
        <w:t xml:space="preserve">nejčastěji šlo o životní a úrazové pojištění – tedy </w:t>
      </w:r>
      <w:r w:rsidR="00C615F7">
        <w:rPr>
          <w:rFonts w:ascii="BNPP Sans Light" w:hAnsi="BNPP Sans Light"/>
          <w:b/>
          <w:bCs/>
          <w:szCs w:val="24"/>
          <w:lang w:val="cs-CZ"/>
        </w:rPr>
        <w:t xml:space="preserve">takové, které se týká </w:t>
      </w:r>
      <w:r w:rsidR="00BF4F01" w:rsidRPr="00BF4F01">
        <w:rPr>
          <w:rFonts w:ascii="BNPP Sans Light" w:hAnsi="BNPP Sans Light"/>
          <w:b/>
          <w:bCs/>
          <w:szCs w:val="24"/>
          <w:lang w:val="cs-CZ"/>
        </w:rPr>
        <w:t xml:space="preserve">přímo osoby pojistitele, nikoli jeho majetku. </w:t>
      </w:r>
      <w:r>
        <w:rPr>
          <w:rFonts w:ascii="BNPP Sans Light" w:hAnsi="BNPP Sans Light"/>
          <w:b/>
          <w:bCs/>
          <w:szCs w:val="24"/>
          <w:lang w:val="cs-CZ"/>
        </w:rPr>
        <w:t>V</w:t>
      </w:r>
      <w:r w:rsidR="005C0C56">
        <w:rPr>
          <w:rFonts w:ascii="BNPP Sans Light" w:hAnsi="BNPP Sans Light"/>
          <w:b/>
          <w:bCs/>
          <w:szCs w:val="24"/>
          <w:lang w:val="cs-CZ"/>
        </w:rPr>
        <w:t>yplývá to z</w:t>
      </w:r>
      <w:r w:rsidR="00BF4F01">
        <w:rPr>
          <w:rFonts w:ascii="BNPP Sans Light" w:hAnsi="BNPP Sans Light"/>
          <w:b/>
          <w:bCs/>
          <w:szCs w:val="24"/>
          <w:lang w:val="cs-CZ"/>
        </w:rPr>
        <w:t> </w:t>
      </w:r>
      <w:r w:rsidR="005C0C56">
        <w:rPr>
          <w:rFonts w:ascii="BNPP Sans Light" w:hAnsi="BNPP Sans Light"/>
          <w:b/>
          <w:bCs/>
          <w:szCs w:val="24"/>
          <w:lang w:val="cs-CZ"/>
        </w:rPr>
        <w:t>průzkumu</w:t>
      </w:r>
      <w:r w:rsidR="00BF4F01">
        <w:rPr>
          <w:rFonts w:ascii="BNPP Sans Light" w:hAnsi="BNPP Sans Light"/>
          <w:b/>
          <w:bCs/>
          <w:szCs w:val="24"/>
          <w:lang w:val="cs-CZ"/>
        </w:rPr>
        <w:t xml:space="preserve"> znalosti pojištění</w:t>
      </w:r>
      <w:r w:rsidR="0093219E">
        <w:rPr>
          <w:rFonts w:ascii="BNPP Sans Light" w:hAnsi="BNPP Sans Light"/>
          <w:b/>
          <w:bCs/>
          <w:szCs w:val="24"/>
          <w:lang w:val="cs-CZ"/>
        </w:rPr>
        <w:t>, který pro</w:t>
      </w:r>
      <w:r w:rsidR="005C0C56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93219E" w:rsidRPr="0093219E">
        <w:rPr>
          <w:rFonts w:ascii="BNPP Sans Light" w:hAnsi="BNPP Sans Light"/>
          <w:b/>
          <w:bCs/>
          <w:szCs w:val="24"/>
          <w:lang w:val="cs-CZ"/>
        </w:rPr>
        <w:t xml:space="preserve">BNP Paribas </w:t>
      </w:r>
      <w:proofErr w:type="spellStart"/>
      <w:r w:rsidR="0093219E" w:rsidRPr="0093219E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="0093219E" w:rsidRPr="0093219E">
        <w:rPr>
          <w:rFonts w:ascii="BNPP Sans Light" w:hAnsi="BNPP Sans Light"/>
          <w:b/>
          <w:bCs/>
          <w:szCs w:val="24"/>
          <w:lang w:val="cs-CZ"/>
        </w:rPr>
        <w:t xml:space="preserve"> Pojišťovn</w:t>
      </w:r>
      <w:r w:rsidR="0093219E">
        <w:rPr>
          <w:rFonts w:ascii="BNPP Sans Light" w:hAnsi="BNPP Sans Light"/>
          <w:b/>
          <w:bCs/>
          <w:szCs w:val="24"/>
          <w:lang w:val="cs-CZ"/>
        </w:rPr>
        <w:t xml:space="preserve">u </w:t>
      </w:r>
      <w:r w:rsidR="00C615F7" w:rsidRPr="0098690D">
        <w:rPr>
          <w:rFonts w:ascii="BNPP Sans Light" w:hAnsi="BNPP Sans Light"/>
          <w:b/>
          <w:bCs/>
          <w:szCs w:val="24"/>
          <w:lang w:val="cs-CZ"/>
        </w:rPr>
        <w:t>v březnu tohoto roku</w:t>
      </w:r>
      <w:r w:rsidR="00C615F7" w:rsidDel="00C615F7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93219E">
        <w:rPr>
          <w:rFonts w:ascii="BNPP Sans Light" w:hAnsi="BNPP Sans Light"/>
          <w:b/>
          <w:bCs/>
          <w:szCs w:val="24"/>
          <w:lang w:val="cs-CZ"/>
        </w:rPr>
        <w:t xml:space="preserve">realizovala </w:t>
      </w:r>
      <w:r w:rsidR="005C0C56">
        <w:rPr>
          <w:rFonts w:ascii="BNPP Sans Light" w:hAnsi="BNPP Sans Light"/>
          <w:b/>
          <w:bCs/>
          <w:szCs w:val="24"/>
          <w:lang w:val="cs-CZ"/>
        </w:rPr>
        <w:t>agentur</w:t>
      </w:r>
      <w:r w:rsidR="0093219E">
        <w:rPr>
          <w:rFonts w:ascii="BNPP Sans Light" w:hAnsi="BNPP Sans Light"/>
          <w:b/>
          <w:bCs/>
          <w:szCs w:val="24"/>
          <w:lang w:val="cs-CZ"/>
        </w:rPr>
        <w:t>a</w:t>
      </w:r>
      <w:r w:rsidR="005C0C56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5C0C56" w:rsidRPr="0098690D">
        <w:rPr>
          <w:rFonts w:ascii="BNPP Sans Light" w:hAnsi="BNPP Sans Light"/>
          <w:b/>
          <w:bCs/>
          <w:szCs w:val="24"/>
          <w:lang w:val="cs-CZ"/>
        </w:rPr>
        <w:t>STEM/MARK</w:t>
      </w:r>
      <w:r w:rsidR="00ED1D75" w:rsidRPr="0098690D">
        <w:rPr>
          <w:rFonts w:ascii="BNPP Sans Light" w:hAnsi="BNPP Sans Light"/>
          <w:b/>
          <w:bCs/>
          <w:szCs w:val="24"/>
          <w:lang w:val="cs-CZ"/>
        </w:rPr>
        <w:t>.</w:t>
      </w:r>
    </w:p>
    <w:p w14:paraId="20F97E66" w14:textId="77777777" w:rsidR="00B12F06" w:rsidRDefault="00B12F06" w:rsidP="00B12F06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</w:p>
    <w:p w14:paraId="7F30B0EB" w14:textId="39C6CE93" w:rsidR="00CF0DCF" w:rsidRPr="00372039" w:rsidRDefault="00FF27A3" w:rsidP="00ED1D75">
      <w:pPr>
        <w:spacing w:line="240" w:lineRule="auto"/>
        <w:rPr>
          <w:rFonts w:ascii="BNPP Sans Light" w:hAnsi="BNPP Sans Light"/>
          <w:i/>
          <w:iCs/>
          <w:szCs w:val="24"/>
          <w:lang w:val="cs-CZ"/>
        </w:rPr>
      </w:pPr>
      <w:r w:rsidRPr="00CC3EDE">
        <w:rPr>
          <w:rFonts w:ascii="BNPP Sans Light" w:hAnsi="BNPP Sans Light"/>
          <w:i/>
          <w:iCs/>
          <w:szCs w:val="24"/>
          <w:lang w:val="cs-CZ"/>
        </w:rPr>
        <w:t>„Pojištění není spotřební výdaj a chrání nás v případě nečekaných událostí. I v době vysoké inflace, kdy je mnoho domácností nuceno více šetřit, je n</w:t>
      </w:r>
      <w:r w:rsidR="00CC3EDE">
        <w:rPr>
          <w:rFonts w:ascii="BNPP Sans Light" w:hAnsi="BNPP Sans Light"/>
          <w:i/>
          <w:iCs/>
          <w:szCs w:val="24"/>
          <w:lang w:val="cs-CZ"/>
        </w:rPr>
        <w:t>ezbytné</w:t>
      </w:r>
      <w:r w:rsidRPr="00CC3EDE">
        <w:rPr>
          <w:rFonts w:ascii="BNPP Sans Light" w:hAnsi="BNPP Sans Light"/>
          <w:i/>
          <w:iCs/>
          <w:szCs w:val="24"/>
          <w:lang w:val="cs-CZ"/>
        </w:rPr>
        <w:t xml:space="preserve"> uvažovat racionálně a</w:t>
      </w:r>
      <w:r w:rsidR="00CC3EDE">
        <w:rPr>
          <w:rFonts w:ascii="BNPP Sans Light" w:hAnsi="BNPP Sans Light"/>
          <w:i/>
          <w:iCs/>
          <w:szCs w:val="24"/>
          <w:lang w:val="cs-CZ"/>
        </w:rPr>
        <w:t xml:space="preserve"> chránit se</w:t>
      </w:r>
      <w:r w:rsidRPr="00CC3EDE">
        <w:rPr>
          <w:rFonts w:ascii="BNPP Sans Light" w:hAnsi="BNPP Sans Light"/>
          <w:i/>
          <w:iCs/>
          <w:szCs w:val="24"/>
          <w:lang w:val="cs-CZ"/>
        </w:rPr>
        <w:t xml:space="preserve"> před případnými riziky</w:t>
      </w:r>
      <w:r w:rsidR="00372039">
        <w:rPr>
          <w:rFonts w:ascii="BNPP Sans Light" w:hAnsi="BNPP Sans Light"/>
          <w:i/>
          <w:iCs/>
          <w:szCs w:val="24"/>
          <w:lang w:val="cs-CZ"/>
        </w:rPr>
        <w:t xml:space="preserve">. </w:t>
      </w:r>
      <w:r w:rsidR="00372039" w:rsidRPr="00372039">
        <w:rPr>
          <w:rFonts w:ascii="BNPP Sans Light" w:hAnsi="BNPP Sans Light"/>
          <w:i/>
          <w:iCs/>
          <w:szCs w:val="24"/>
          <w:lang w:val="cs-CZ"/>
        </w:rPr>
        <w:t xml:space="preserve">I když třeba máte nějakou finanční rezervu, </w:t>
      </w:r>
      <w:r w:rsidR="00C615F7">
        <w:rPr>
          <w:rFonts w:ascii="BNPP Sans Light" w:hAnsi="BNPP Sans Light"/>
          <w:i/>
          <w:iCs/>
          <w:szCs w:val="24"/>
          <w:lang w:val="cs-CZ"/>
        </w:rPr>
        <w:t xml:space="preserve">ta se </w:t>
      </w:r>
      <w:r w:rsidR="00372039" w:rsidRPr="00372039">
        <w:rPr>
          <w:rFonts w:ascii="BNPP Sans Light" w:hAnsi="BNPP Sans Light"/>
          <w:i/>
          <w:iCs/>
          <w:szCs w:val="24"/>
          <w:lang w:val="cs-CZ"/>
        </w:rPr>
        <w:t xml:space="preserve">vzhledem k současnému dění, kdy citelně zdražují nejen energie, může rychle </w:t>
      </w:r>
      <w:r w:rsidR="00C615F7">
        <w:rPr>
          <w:rFonts w:ascii="BNPP Sans Light" w:hAnsi="BNPP Sans Light"/>
          <w:i/>
          <w:iCs/>
          <w:szCs w:val="24"/>
          <w:lang w:val="cs-CZ"/>
        </w:rPr>
        <w:t>ztenčit</w:t>
      </w:r>
      <w:r w:rsidR="00372039" w:rsidRPr="00372039">
        <w:rPr>
          <w:rFonts w:ascii="BNPP Sans Light" w:hAnsi="BNPP Sans Light"/>
          <w:i/>
          <w:iCs/>
          <w:szCs w:val="24"/>
          <w:lang w:val="cs-CZ"/>
        </w:rPr>
        <w:t>. Je tedy relativně snadné se kvůli nenadálé nemoci či úrazu dostat do situace, kdy</w:t>
      </w:r>
      <w:r w:rsidR="00372039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372039" w:rsidRPr="00372039">
        <w:rPr>
          <w:rFonts w:ascii="BNPP Sans Light" w:hAnsi="BNPP Sans Light"/>
          <w:i/>
          <w:iCs/>
          <w:szCs w:val="24"/>
          <w:lang w:val="cs-CZ"/>
        </w:rPr>
        <w:t xml:space="preserve">domácnost </w:t>
      </w:r>
      <w:r w:rsidR="00C615F7">
        <w:rPr>
          <w:rFonts w:ascii="BNPP Sans Light" w:hAnsi="BNPP Sans Light"/>
          <w:i/>
          <w:iCs/>
          <w:szCs w:val="24"/>
          <w:lang w:val="cs-CZ"/>
        </w:rPr>
        <w:t>například</w:t>
      </w:r>
      <w:r w:rsidR="00C615F7" w:rsidRPr="00372039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372039" w:rsidRPr="00372039">
        <w:rPr>
          <w:rFonts w:ascii="BNPP Sans Light" w:hAnsi="BNPP Sans Light"/>
          <w:i/>
          <w:iCs/>
          <w:szCs w:val="24"/>
          <w:lang w:val="cs-CZ"/>
        </w:rPr>
        <w:t>není schopn</w:t>
      </w:r>
      <w:r w:rsidR="00C615F7">
        <w:rPr>
          <w:rFonts w:ascii="BNPP Sans Light" w:hAnsi="BNPP Sans Light"/>
          <w:i/>
          <w:iCs/>
          <w:szCs w:val="24"/>
          <w:lang w:val="cs-CZ"/>
        </w:rPr>
        <w:t>a</w:t>
      </w:r>
      <w:r w:rsidR="00372039" w:rsidRPr="00372039">
        <w:rPr>
          <w:rFonts w:ascii="BNPP Sans Light" w:hAnsi="BNPP Sans Light"/>
          <w:i/>
          <w:iCs/>
          <w:szCs w:val="24"/>
          <w:lang w:val="cs-CZ"/>
        </w:rPr>
        <w:t xml:space="preserve"> z finančních rezerv </w:t>
      </w:r>
      <w:r w:rsidR="00C615F7" w:rsidRPr="00372039">
        <w:rPr>
          <w:rFonts w:ascii="BNPP Sans Light" w:hAnsi="BNPP Sans Light"/>
          <w:i/>
          <w:iCs/>
          <w:szCs w:val="24"/>
          <w:lang w:val="cs-CZ"/>
        </w:rPr>
        <w:t xml:space="preserve">pokrýt </w:t>
      </w:r>
      <w:r w:rsidR="00372039" w:rsidRPr="00372039">
        <w:rPr>
          <w:rFonts w:ascii="BNPP Sans Light" w:hAnsi="BNPP Sans Light"/>
          <w:i/>
          <w:iCs/>
          <w:szCs w:val="24"/>
          <w:lang w:val="cs-CZ"/>
        </w:rPr>
        <w:t>všechny své závazky</w:t>
      </w:r>
      <w:r w:rsidRPr="00CC3EDE">
        <w:rPr>
          <w:rFonts w:ascii="BNPP Sans Light" w:hAnsi="BNPP Sans Light"/>
          <w:i/>
          <w:iCs/>
          <w:szCs w:val="24"/>
          <w:lang w:val="cs-CZ"/>
        </w:rPr>
        <w:t>,“</w:t>
      </w:r>
      <w:r>
        <w:rPr>
          <w:rFonts w:ascii="BNPP Sans Light" w:hAnsi="BNPP Sans Light"/>
          <w:szCs w:val="24"/>
          <w:lang w:val="cs-CZ"/>
        </w:rPr>
        <w:t xml:space="preserve"> </w:t>
      </w:r>
      <w:r w:rsidR="00CC3EDE">
        <w:rPr>
          <w:rFonts w:ascii="BNPP Sans Light" w:hAnsi="BNPP Sans Light"/>
          <w:szCs w:val="24"/>
          <w:lang w:val="cs-CZ"/>
        </w:rPr>
        <w:t xml:space="preserve">říká Martin Steiner, obchodní ředitel BNP Paribas </w:t>
      </w:r>
      <w:proofErr w:type="spellStart"/>
      <w:r w:rsidR="00CC3EDE">
        <w:rPr>
          <w:rFonts w:ascii="BNPP Sans Light" w:hAnsi="BNPP Sans Light"/>
          <w:szCs w:val="24"/>
          <w:lang w:val="cs-CZ"/>
        </w:rPr>
        <w:t>Cardif</w:t>
      </w:r>
      <w:proofErr w:type="spellEnd"/>
      <w:r w:rsidR="00CC3EDE">
        <w:rPr>
          <w:rFonts w:ascii="BNPP Sans Light" w:hAnsi="BNPP Sans Light"/>
          <w:szCs w:val="24"/>
          <w:lang w:val="cs-CZ"/>
        </w:rPr>
        <w:t xml:space="preserve"> Pojišťovny.</w:t>
      </w:r>
      <w:r w:rsidR="00CF0DCF">
        <w:rPr>
          <w:rFonts w:ascii="BNPP Sans Light" w:hAnsi="BNPP Sans Light"/>
          <w:szCs w:val="24"/>
          <w:lang w:val="cs-CZ"/>
        </w:rPr>
        <w:t xml:space="preserve"> </w:t>
      </w:r>
    </w:p>
    <w:p w14:paraId="6B9C9C1E" w14:textId="77777777" w:rsidR="00372039" w:rsidRDefault="00372039" w:rsidP="00B10566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9074D7B" w14:textId="20710AED" w:rsidR="00CF0DCF" w:rsidRDefault="003145DF" w:rsidP="00B10566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90 </w:t>
      </w:r>
      <w:r w:rsidR="00DC154F">
        <w:rPr>
          <w:rFonts w:ascii="BNPP Sans Light" w:hAnsi="BNPP Sans Light"/>
          <w:szCs w:val="24"/>
          <w:lang w:val="cs-CZ"/>
        </w:rPr>
        <w:t xml:space="preserve">% </w:t>
      </w:r>
      <w:r>
        <w:rPr>
          <w:rFonts w:ascii="BNPP Sans Light" w:hAnsi="BNPP Sans Light"/>
          <w:szCs w:val="24"/>
          <w:lang w:val="cs-CZ"/>
        </w:rPr>
        <w:t>české populace má v současné době uzavřeno nějaké pojištění</w:t>
      </w:r>
      <w:r w:rsidR="00B10566" w:rsidRPr="00B10566">
        <w:rPr>
          <w:rFonts w:ascii="BNPP Sans Light" w:hAnsi="BNPP Sans Light"/>
          <w:szCs w:val="24"/>
          <w:lang w:val="cs-CZ"/>
        </w:rPr>
        <w:t xml:space="preserve">. Necelé </w:t>
      </w:r>
      <w:r w:rsidR="00FC74C3">
        <w:rPr>
          <w:rFonts w:ascii="BNPP Sans Light" w:hAnsi="BNPP Sans Light"/>
          <w:szCs w:val="24"/>
          <w:lang w:val="cs-CZ"/>
        </w:rPr>
        <w:t>dvě třetiny</w:t>
      </w:r>
      <w:r w:rsidR="00B10566" w:rsidRPr="00B10566">
        <w:rPr>
          <w:rFonts w:ascii="BNPP Sans Light" w:hAnsi="BNPP Sans Light"/>
          <w:szCs w:val="24"/>
          <w:lang w:val="cs-CZ"/>
        </w:rPr>
        <w:t xml:space="preserve"> respondentů (64</w:t>
      </w:r>
      <w:r w:rsidR="00B10566">
        <w:rPr>
          <w:rFonts w:ascii="BNPP Sans Light" w:hAnsi="BNPP Sans Light"/>
          <w:szCs w:val="24"/>
          <w:lang w:val="cs-CZ"/>
        </w:rPr>
        <w:t xml:space="preserve"> </w:t>
      </w:r>
      <w:r w:rsidR="00B10566" w:rsidRPr="00B10566">
        <w:rPr>
          <w:rFonts w:ascii="BNPP Sans Light" w:hAnsi="BNPP Sans Light"/>
          <w:szCs w:val="24"/>
          <w:lang w:val="cs-CZ"/>
        </w:rPr>
        <w:t xml:space="preserve">%) znají obsah svých pojištění, 28 % deklarovalo </w:t>
      </w:r>
      <w:r w:rsidR="00B10566">
        <w:rPr>
          <w:rFonts w:ascii="BNPP Sans Light" w:hAnsi="BNPP Sans Light"/>
          <w:szCs w:val="24"/>
          <w:lang w:val="cs-CZ"/>
        </w:rPr>
        <w:t xml:space="preserve">jejich </w:t>
      </w:r>
      <w:r w:rsidR="00B10566" w:rsidRPr="00B10566">
        <w:rPr>
          <w:rFonts w:ascii="BNPP Sans Light" w:hAnsi="BNPP Sans Light"/>
          <w:szCs w:val="24"/>
          <w:lang w:val="cs-CZ"/>
        </w:rPr>
        <w:t>kompletní znalost.</w:t>
      </w:r>
      <w:r w:rsidR="00B10566">
        <w:rPr>
          <w:rFonts w:ascii="BNPP Sans Light" w:hAnsi="BNPP Sans Light"/>
          <w:szCs w:val="24"/>
          <w:lang w:val="cs-CZ"/>
        </w:rPr>
        <w:t xml:space="preserve"> </w:t>
      </w:r>
      <w:r w:rsidR="00CF0DCF" w:rsidRPr="00372039">
        <w:rPr>
          <w:rFonts w:ascii="BNPP Sans Light" w:hAnsi="BNPP Sans Light"/>
          <w:i/>
          <w:iCs/>
          <w:szCs w:val="24"/>
          <w:lang w:val="cs-CZ"/>
        </w:rPr>
        <w:t xml:space="preserve">„Problém vidím v tom, že ač je v dnešní době mnoho lidí pojištěno, </w:t>
      </w:r>
      <w:r w:rsidR="00372039" w:rsidRPr="00372039">
        <w:rPr>
          <w:rFonts w:ascii="BNPP Sans Light" w:hAnsi="BNPP Sans Light"/>
          <w:i/>
          <w:iCs/>
          <w:szCs w:val="24"/>
          <w:lang w:val="cs-CZ"/>
        </w:rPr>
        <w:t xml:space="preserve">často </w:t>
      </w:r>
      <w:r w:rsidR="00CF0DCF" w:rsidRPr="00372039">
        <w:rPr>
          <w:rFonts w:ascii="BNPP Sans Light" w:hAnsi="BNPP Sans Light"/>
          <w:i/>
          <w:iCs/>
          <w:szCs w:val="24"/>
          <w:lang w:val="cs-CZ"/>
        </w:rPr>
        <w:t>nev</w:t>
      </w:r>
      <w:r w:rsidR="00C615F7">
        <w:rPr>
          <w:rFonts w:ascii="BNPP Sans Light" w:hAnsi="BNPP Sans Light"/>
          <w:i/>
          <w:iCs/>
          <w:szCs w:val="24"/>
          <w:lang w:val="cs-CZ"/>
        </w:rPr>
        <w:t>ěd</w:t>
      </w:r>
      <w:r w:rsidR="00CF0DCF" w:rsidRPr="00372039">
        <w:rPr>
          <w:rFonts w:ascii="BNPP Sans Light" w:hAnsi="BNPP Sans Light"/>
          <w:i/>
          <w:iCs/>
          <w:szCs w:val="24"/>
          <w:lang w:val="cs-CZ"/>
        </w:rPr>
        <w:t>í, na co mají v případě pojistných událostí nárok</w:t>
      </w:r>
      <w:r w:rsidR="006B0DF6">
        <w:rPr>
          <w:rFonts w:ascii="BNPP Sans Light" w:hAnsi="BNPP Sans Light"/>
          <w:i/>
          <w:iCs/>
          <w:szCs w:val="24"/>
          <w:lang w:val="cs-CZ"/>
        </w:rPr>
        <w:t>,“</w:t>
      </w:r>
      <w:r w:rsidR="00302A4A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372039">
        <w:rPr>
          <w:rFonts w:ascii="BNPP Sans Light" w:hAnsi="BNPP Sans Light"/>
          <w:szCs w:val="24"/>
          <w:lang w:val="cs-CZ"/>
        </w:rPr>
        <w:t>vysvětluje dále Martin Steiner.</w:t>
      </w:r>
    </w:p>
    <w:p w14:paraId="22D4527E" w14:textId="77777777" w:rsidR="0098440B" w:rsidRDefault="0098440B" w:rsidP="00B10566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E5AE719" w14:textId="5A692F88" w:rsidR="00A05C5C" w:rsidRPr="0098690D" w:rsidRDefault="0098440B" w:rsidP="00A05C5C">
      <w:pPr>
        <w:rPr>
          <w:color w:val="000000" w:themeColor="text1"/>
          <w:sz w:val="22"/>
          <w:shd w:val="clear" w:color="auto" w:fill="FFFFFF"/>
          <w:lang w:val="cs-CZ"/>
        </w:rPr>
      </w:pPr>
      <w:r w:rsidRPr="00A14976">
        <w:rPr>
          <w:rFonts w:ascii="BNPP Sans Light" w:hAnsi="BNPP Sans Light"/>
          <w:szCs w:val="24"/>
          <w:lang w:val="cs-CZ"/>
        </w:rPr>
        <w:t xml:space="preserve">Pokud jde o </w:t>
      </w:r>
      <w:r w:rsidR="00C95F1C" w:rsidRPr="00A14976">
        <w:rPr>
          <w:rFonts w:ascii="BNPP Sans Light" w:hAnsi="BNPP Sans Light"/>
          <w:szCs w:val="24"/>
          <w:lang w:val="cs-CZ"/>
        </w:rPr>
        <w:t>zvažov</w:t>
      </w:r>
      <w:r w:rsidR="00C95F1C">
        <w:rPr>
          <w:rFonts w:ascii="BNPP Sans Light" w:hAnsi="BNPP Sans Light"/>
          <w:szCs w:val="24"/>
          <w:lang w:val="cs-CZ"/>
        </w:rPr>
        <w:t xml:space="preserve">ání </w:t>
      </w:r>
      <w:r w:rsidRPr="00A14976">
        <w:rPr>
          <w:rFonts w:ascii="BNPP Sans Light" w:hAnsi="BNPP Sans Light"/>
          <w:szCs w:val="24"/>
          <w:lang w:val="cs-CZ"/>
        </w:rPr>
        <w:t>pojistn</w:t>
      </w:r>
      <w:r w:rsidR="00C95F1C">
        <w:rPr>
          <w:rFonts w:ascii="BNPP Sans Light" w:hAnsi="BNPP Sans Light"/>
          <w:szCs w:val="24"/>
          <w:lang w:val="cs-CZ"/>
        </w:rPr>
        <w:t>ých</w:t>
      </w:r>
      <w:r w:rsidRPr="00A14976">
        <w:rPr>
          <w:rFonts w:ascii="BNPP Sans Light" w:hAnsi="BNPP Sans Light"/>
          <w:szCs w:val="24"/>
          <w:lang w:val="cs-CZ"/>
        </w:rPr>
        <w:t xml:space="preserve"> </w:t>
      </w:r>
      <w:r w:rsidR="00C95F1C">
        <w:rPr>
          <w:rFonts w:ascii="BNPP Sans Light" w:hAnsi="BNPP Sans Light"/>
          <w:szCs w:val="24"/>
          <w:lang w:val="cs-CZ"/>
        </w:rPr>
        <w:t>produktů</w:t>
      </w:r>
      <w:r w:rsidRPr="00A14976">
        <w:rPr>
          <w:rFonts w:ascii="BNPP Sans Light" w:hAnsi="BNPP Sans Light"/>
          <w:szCs w:val="24"/>
          <w:lang w:val="cs-CZ"/>
        </w:rPr>
        <w:t xml:space="preserve">, dominuje </w:t>
      </w:r>
      <w:r>
        <w:rPr>
          <w:rFonts w:ascii="BNPP Sans Light" w:hAnsi="BNPP Sans Light"/>
          <w:szCs w:val="24"/>
          <w:lang w:val="cs-CZ"/>
        </w:rPr>
        <w:t xml:space="preserve">u Čechů </w:t>
      </w:r>
      <w:r w:rsidRPr="00A14976">
        <w:rPr>
          <w:rFonts w:ascii="BNPP Sans Light" w:hAnsi="BNPP Sans Light"/>
          <w:szCs w:val="24"/>
          <w:lang w:val="cs-CZ"/>
        </w:rPr>
        <w:t>zájem o pojištění domácnosti a</w:t>
      </w:r>
      <w:r w:rsidR="00275B0B">
        <w:rPr>
          <w:rFonts w:ascii="Calibri" w:hAnsi="Calibri" w:cs="Calibri"/>
          <w:szCs w:val="24"/>
          <w:lang w:val="cs-CZ"/>
        </w:rPr>
        <w:t> </w:t>
      </w:r>
      <w:r w:rsidRPr="00A14976">
        <w:rPr>
          <w:rFonts w:ascii="BNPP Sans Light" w:hAnsi="BNPP Sans Light"/>
          <w:szCs w:val="24"/>
          <w:lang w:val="cs-CZ"/>
        </w:rPr>
        <w:t xml:space="preserve">cestovní pojištění. Zájem dále převažuje u dalších </w:t>
      </w:r>
      <w:r w:rsidR="00C615F7">
        <w:rPr>
          <w:rFonts w:ascii="BNPP Sans Light" w:hAnsi="BNPP Sans Light"/>
          <w:szCs w:val="24"/>
          <w:lang w:val="cs-CZ"/>
        </w:rPr>
        <w:t>typů</w:t>
      </w:r>
      <w:r>
        <w:rPr>
          <w:rFonts w:ascii="BNPP Sans Light" w:hAnsi="BNPP Sans Light"/>
          <w:szCs w:val="24"/>
          <w:lang w:val="cs-CZ"/>
        </w:rPr>
        <w:t>,</w:t>
      </w:r>
      <w:r w:rsidRPr="00A14976">
        <w:rPr>
          <w:rFonts w:ascii="BNPP Sans Light" w:hAnsi="BNPP Sans Light"/>
          <w:szCs w:val="24"/>
          <w:lang w:val="cs-CZ"/>
        </w:rPr>
        <w:t xml:space="preserve"> kter</w:t>
      </w:r>
      <w:r w:rsidR="00C615F7">
        <w:rPr>
          <w:rFonts w:ascii="BNPP Sans Light" w:hAnsi="BNPP Sans Light"/>
          <w:szCs w:val="24"/>
          <w:lang w:val="cs-CZ"/>
        </w:rPr>
        <w:t>é</w:t>
      </w:r>
      <w:r w:rsidRPr="00A14976">
        <w:rPr>
          <w:rFonts w:ascii="BNPP Sans Light" w:hAnsi="BNPP Sans Light"/>
          <w:szCs w:val="24"/>
          <w:lang w:val="cs-CZ"/>
        </w:rPr>
        <w:t xml:space="preserve"> zajišťují </w:t>
      </w:r>
      <w:r w:rsidRPr="00C95F1C">
        <w:rPr>
          <w:rFonts w:ascii="BNPP Sans Light" w:hAnsi="BNPP Sans Light"/>
          <w:szCs w:val="24"/>
          <w:lang w:val="cs-CZ"/>
        </w:rPr>
        <w:t>běh života respondentů – úraz, život, odpovědnost za škody, splácen</w:t>
      </w:r>
      <w:r w:rsidR="0098690D" w:rsidRPr="00C95F1C">
        <w:rPr>
          <w:rFonts w:ascii="BNPP Sans Light" w:hAnsi="BNPP Sans Light"/>
          <w:szCs w:val="24"/>
          <w:lang w:val="cs-CZ"/>
        </w:rPr>
        <w:t>í</w:t>
      </w:r>
      <w:r w:rsidRPr="00C95F1C">
        <w:rPr>
          <w:rFonts w:ascii="BNPP Sans Light" w:hAnsi="BNPP Sans Light"/>
          <w:szCs w:val="24"/>
          <w:lang w:val="cs-CZ"/>
        </w:rPr>
        <w:t xml:space="preserve"> půjček a zajištění platební karty. </w:t>
      </w:r>
    </w:p>
    <w:p w14:paraId="1A50600F" w14:textId="77777777" w:rsidR="00CF0DCF" w:rsidRDefault="00CF0DCF" w:rsidP="00B10566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806F9F3" w14:textId="1A9C30E7" w:rsidR="00CF0DCF" w:rsidRDefault="00C615F7" w:rsidP="00B10566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Z </w:t>
      </w:r>
      <w:r w:rsidR="00CC124C" w:rsidRPr="00CC124C">
        <w:rPr>
          <w:rFonts w:ascii="BNPP Sans Light" w:hAnsi="BNPP Sans Light"/>
          <w:szCs w:val="24"/>
          <w:lang w:val="cs-CZ"/>
        </w:rPr>
        <w:t xml:space="preserve">průzkumu vyplývá, že s aktualizací smluv </w:t>
      </w:r>
      <w:r w:rsidRPr="00CC124C">
        <w:rPr>
          <w:rFonts w:ascii="BNPP Sans Light" w:hAnsi="BNPP Sans Light"/>
          <w:szCs w:val="24"/>
          <w:lang w:val="cs-CZ"/>
        </w:rPr>
        <w:t xml:space="preserve">jsou na tom Češi </w:t>
      </w:r>
      <w:r w:rsidR="00CC124C" w:rsidRPr="00CC124C">
        <w:rPr>
          <w:rFonts w:ascii="BNPP Sans Light" w:hAnsi="BNPP Sans Light"/>
          <w:szCs w:val="24"/>
          <w:lang w:val="cs-CZ"/>
        </w:rPr>
        <w:t>dobře. Více než polovina respondentů (52 %) uvedla, že svoje smlouvy aktualizovali v posledním roce. Pokud aktualizace proběhla, bylo to nejčastěji z popudu finančního poradce (40 %) nebo v rámci osobní pravidelné aktualizace (31 %).</w:t>
      </w:r>
      <w:r w:rsidR="00CA6B69" w:rsidRPr="00CA6B69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CF0DCF" w:rsidRPr="00CF0DCF">
        <w:rPr>
          <w:rFonts w:ascii="BNPP Sans Light" w:hAnsi="BNPP Sans Light"/>
          <w:i/>
          <w:iCs/>
          <w:szCs w:val="24"/>
          <w:lang w:val="cs-CZ"/>
        </w:rPr>
        <w:t>„</w:t>
      </w:r>
      <w:r w:rsidR="00A05C5C" w:rsidRPr="00A05C5C">
        <w:rPr>
          <w:rFonts w:ascii="BNPP Sans Light" w:hAnsi="BNPP Sans Light"/>
          <w:i/>
          <w:iCs/>
          <w:szCs w:val="24"/>
          <w:lang w:val="cs-CZ"/>
        </w:rPr>
        <w:t xml:space="preserve">Veškeré pojistné smlouvy </w:t>
      </w:r>
      <w:r w:rsidR="00A05C5C">
        <w:rPr>
          <w:rFonts w:ascii="BNPP Sans Light" w:hAnsi="BNPP Sans Light"/>
          <w:i/>
          <w:iCs/>
          <w:szCs w:val="24"/>
          <w:lang w:val="cs-CZ"/>
        </w:rPr>
        <w:t xml:space="preserve">je nutné </w:t>
      </w:r>
      <w:r w:rsidR="00A05C5C" w:rsidRPr="00A05C5C">
        <w:rPr>
          <w:rFonts w:ascii="BNPP Sans Light" w:hAnsi="BNPP Sans Light"/>
          <w:i/>
          <w:iCs/>
          <w:szCs w:val="24"/>
          <w:lang w:val="cs-CZ"/>
        </w:rPr>
        <w:t>čas od času zkontrolovat. Čím staršího data totiž jsou, tím větší je pravděpodobnost</w:t>
      </w:r>
      <w:r>
        <w:rPr>
          <w:rFonts w:ascii="BNPP Sans Light" w:hAnsi="BNPP Sans Light"/>
          <w:i/>
          <w:iCs/>
          <w:szCs w:val="24"/>
          <w:lang w:val="cs-CZ"/>
        </w:rPr>
        <w:t xml:space="preserve">, že bude třeba </w:t>
      </w:r>
      <w:r w:rsidR="00A05C5C" w:rsidRPr="00A05C5C">
        <w:rPr>
          <w:rFonts w:ascii="BNPP Sans Light" w:hAnsi="BNPP Sans Light"/>
          <w:i/>
          <w:iCs/>
          <w:szCs w:val="24"/>
          <w:lang w:val="cs-CZ"/>
        </w:rPr>
        <w:t>je aktualiz</w:t>
      </w:r>
      <w:r>
        <w:rPr>
          <w:rFonts w:ascii="BNPP Sans Light" w:hAnsi="BNPP Sans Light"/>
          <w:i/>
          <w:iCs/>
          <w:szCs w:val="24"/>
          <w:lang w:val="cs-CZ"/>
        </w:rPr>
        <w:t>ovat</w:t>
      </w:r>
      <w:r w:rsidR="00A05C5C" w:rsidRPr="00A05C5C">
        <w:rPr>
          <w:rFonts w:ascii="BNPP Sans Light" w:hAnsi="BNPP Sans Light"/>
          <w:i/>
          <w:iCs/>
          <w:szCs w:val="24"/>
          <w:lang w:val="cs-CZ"/>
        </w:rPr>
        <w:t xml:space="preserve">. Vždy je lepší být </w:t>
      </w:r>
      <w:r w:rsidR="00275B0B" w:rsidRPr="00A05C5C">
        <w:rPr>
          <w:rFonts w:ascii="BNPP Sans Light" w:hAnsi="BNPP Sans Light"/>
          <w:i/>
          <w:iCs/>
          <w:szCs w:val="24"/>
          <w:lang w:val="cs-CZ"/>
        </w:rPr>
        <w:t>připraven</w:t>
      </w:r>
      <w:r w:rsidR="00A05C5C" w:rsidRPr="00A05C5C">
        <w:rPr>
          <w:rFonts w:ascii="BNPP Sans Light" w:hAnsi="BNPP Sans Light"/>
          <w:i/>
          <w:iCs/>
          <w:szCs w:val="24"/>
          <w:lang w:val="cs-CZ"/>
        </w:rPr>
        <w:t xml:space="preserve"> než se nechat nepříjemně překvapit následky neaktualizované smlouvy</w:t>
      </w:r>
      <w:r w:rsidR="00A05C5C">
        <w:rPr>
          <w:rFonts w:ascii="BNPP Sans Light" w:hAnsi="BNPP Sans Light"/>
          <w:i/>
          <w:iCs/>
          <w:szCs w:val="24"/>
          <w:lang w:val="cs-CZ"/>
        </w:rPr>
        <w:t>, kter</w:t>
      </w:r>
      <w:r>
        <w:rPr>
          <w:rFonts w:ascii="BNPP Sans Light" w:hAnsi="BNPP Sans Light"/>
          <w:i/>
          <w:iCs/>
          <w:szCs w:val="24"/>
          <w:lang w:val="cs-CZ"/>
        </w:rPr>
        <w:t>é</w:t>
      </w:r>
      <w:r w:rsidR="00A05C5C">
        <w:rPr>
          <w:rFonts w:ascii="BNPP Sans Light" w:hAnsi="BNPP Sans Light"/>
          <w:i/>
          <w:iCs/>
          <w:szCs w:val="24"/>
          <w:lang w:val="cs-CZ"/>
        </w:rPr>
        <w:t xml:space="preserve"> </w:t>
      </w:r>
      <w:r>
        <w:rPr>
          <w:rFonts w:ascii="BNPP Sans Light" w:hAnsi="BNPP Sans Light"/>
          <w:i/>
          <w:iCs/>
          <w:szCs w:val="24"/>
          <w:lang w:val="cs-CZ"/>
        </w:rPr>
        <w:t xml:space="preserve">mohou </w:t>
      </w:r>
      <w:r w:rsidR="00A05C5C">
        <w:rPr>
          <w:rFonts w:ascii="BNPP Sans Light" w:hAnsi="BNPP Sans Light"/>
          <w:i/>
          <w:iCs/>
          <w:szCs w:val="24"/>
          <w:lang w:val="cs-CZ"/>
        </w:rPr>
        <w:t>být v mnoh</w:t>
      </w:r>
      <w:r>
        <w:rPr>
          <w:rFonts w:ascii="BNPP Sans Light" w:hAnsi="BNPP Sans Light"/>
          <w:i/>
          <w:iCs/>
          <w:szCs w:val="24"/>
          <w:lang w:val="cs-CZ"/>
        </w:rPr>
        <w:t>a</w:t>
      </w:r>
      <w:r w:rsidR="00A05C5C">
        <w:rPr>
          <w:rFonts w:ascii="BNPP Sans Light" w:hAnsi="BNPP Sans Light"/>
          <w:i/>
          <w:iCs/>
          <w:szCs w:val="24"/>
          <w:lang w:val="cs-CZ"/>
        </w:rPr>
        <w:t xml:space="preserve"> případech</w:t>
      </w:r>
      <w:r w:rsidR="009869C5">
        <w:rPr>
          <w:rFonts w:ascii="BNPP Sans Light" w:hAnsi="BNPP Sans Light"/>
          <w:i/>
          <w:iCs/>
          <w:szCs w:val="24"/>
          <w:lang w:val="cs-CZ"/>
        </w:rPr>
        <w:t xml:space="preserve"> i</w:t>
      </w:r>
      <w:r w:rsidR="00275B0B">
        <w:rPr>
          <w:rFonts w:ascii="Calibri" w:hAnsi="Calibri" w:cs="Calibri"/>
          <w:i/>
          <w:iCs/>
          <w:szCs w:val="24"/>
          <w:lang w:val="cs-CZ"/>
        </w:rPr>
        <w:t> </w:t>
      </w:r>
      <w:r w:rsidR="00A05C5C" w:rsidRPr="00A05C5C">
        <w:rPr>
          <w:rFonts w:ascii="BNPP Sans Light" w:hAnsi="BNPP Sans Light"/>
          <w:i/>
          <w:iCs/>
          <w:szCs w:val="24"/>
          <w:lang w:val="cs-CZ"/>
        </w:rPr>
        <w:t xml:space="preserve">finančně </w:t>
      </w:r>
      <w:r w:rsidR="006B0DF6">
        <w:rPr>
          <w:rFonts w:ascii="BNPP Sans Light" w:hAnsi="BNPP Sans Light"/>
          <w:i/>
          <w:iCs/>
          <w:szCs w:val="24"/>
          <w:lang w:val="cs-CZ"/>
        </w:rPr>
        <w:t>nevýhodné,</w:t>
      </w:r>
      <w:r w:rsidR="00CF0DCF" w:rsidRPr="00CF0DCF">
        <w:rPr>
          <w:rFonts w:ascii="BNPP Sans Light" w:hAnsi="BNPP Sans Light"/>
          <w:i/>
          <w:iCs/>
          <w:szCs w:val="24"/>
          <w:lang w:val="cs-CZ"/>
        </w:rPr>
        <w:t>“</w:t>
      </w:r>
      <w:r w:rsidR="00CF0DCF">
        <w:rPr>
          <w:rFonts w:ascii="BNPP Sans Light" w:hAnsi="BNPP Sans Light"/>
          <w:szCs w:val="24"/>
          <w:lang w:val="cs-CZ"/>
        </w:rPr>
        <w:t xml:space="preserve"> říká </w:t>
      </w:r>
      <w:r w:rsidR="00A05C5C">
        <w:rPr>
          <w:rFonts w:ascii="BNPP Sans Light" w:hAnsi="BNPP Sans Light"/>
          <w:szCs w:val="24"/>
          <w:lang w:val="cs-CZ"/>
        </w:rPr>
        <w:t xml:space="preserve">generální ředitel BNP Paribas </w:t>
      </w:r>
      <w:proofErr w:type="spellStart"/>
      <w:r w:rsidR="00A05C5C">
        <w:rPr>
          <w:rFonts w:ascii="BNPP Sans Light" w:hAnsi="BNPP Sans Light"/>
          <w:szCs w:val="24"/>
          <w:lang w:val="cs-CZ"/>
        </w:rPr>
        <w:t>Cardif</w:t>
      </w:r>
      <w:proofErr w:type="spellEnd"/>
      <w:r w:rsidR="00A05C5C">
        <w:rPr>
          <w:rFonts w:ascii="BNPP Sans Light" w:hAnsi="BNPP Sans Light"/>
          <w:szCs w:val="24"/>
          <w:lang w:val="cs-CZ"/>
        </w:rPr>
        <w:t xml:space="preserve"> Pojišťovny Zdeněk Jaroš</w:t>
      </w:r>
      <w:r w:rsidR="00CF0DCF">
        <w:rPr>
          <w:rFonts w:ascii="BNPP Sans Light" w:hAnsi="BNPP Sans Light"/>
          <w:szCs w:val="24"/>
          <w:lang w:val="cs-CZ"/>
        </w:rPr>
        <w:t>.</w:t>
      </w:r>
    </w:p>
    <w:p w14:paraId="570A28D4" w14:textId="77777777" w:rsidR="00042300" w:rsidRDefault="00042300" w:rsidP="00B10566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25F69CA1" w14:textId="1C687843" w:rsidR="00042300" w:rsidRDefault="00042300" w:rsidP="00B10566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Češi jsou za jednotlivé pojistné smlouvy ochotni platit většinou 250 až 500 Kč měsíčně. P</w:t>
      </w:r>
      <w:r w:rsidRPr="00042300">
        <w:rPr>
          <w:rFonts w:ascii="BNPP Sans Light" w:hAnsi="BNPP Sans Light"/>
          <w:szCs w:val="24"/>
          <w:lang w:val="cs-CZ"/>
        </w:rPr>
        <w:t xml:space="preserve">latba nad </w:t>
      </w:r>
      <w:r w:rsidR="00114ACB">
        <w:rPr>
          <w:rFonts w:ascii="BNPP Sans Light" w:hAnsi="BNPP Sans Light"/>
          <w:szCs w:val="24"/>
          <w:lang w:val="cs-CZ"/>
        </w:rPr>
        <w:br/>
      </w:r>
      <w:r w:rsidRPr="00042300">
        <w:rPr>
          <w:rFonts w:ascii="BNPP Sans Light" w:hAnsi="BNPP Sans Light"/>
          <w:szCs w:val="24"/>
          <w:lang w:val="cs-CZ"/>
        </w:rPr>
        <w:t>2</w:t>
      </w:r>
      <w:r w:rsidR="00C615F7">
        <w:rPr>
          <w:rFonts w:ascii="BNPP Sans Light" w:hAnsi="BNPP Sans Light"/>
          <w:szCs w:val="24"/>
          <w:lang w:val="cs-CZ"/>
        </w:rPr>
        <w:t>–</w:t>
      </w:r>
      <w:r w:rsidRPr="00042300">
        <w:rPr>
          <w:rFonts w:ascii="BNPP Sans Light" w:hAnsi="BNPP Sans Light"/>
          <w:szCs w:val="24"/>
          <w:lang w:val="cs-CZ"/>
        </w:rPr>
        <w:t>3</w:t>
      </w:r>
      <w:r w:rsidR="00114ACB">
        <w:rPr>
          <w:rFonts w:ascii="BNPP Sans Light" w:hAnsi="BNPP Sans Light"/>
          <w:szCs w:val="24"/>
          <w:lang w:val="cs-CZ"/>
        </w:rPr>
        <w:t> </w:t>
      </w:r>
      <w:r w:rsidRPr="00042300">
        <w:rPr>
          <w:rFonts w:ascii="BNPP Sans Light" w:hAnsi="BNPP Sans Light"/>
          <w:szCs w:val="24"/>
          <w:lang w:val="cs-CZ"/>
        </w:rPr>
        <w:t>tisíce Kč je u většiny sledovaných pojištění spíše zcela výjimečná</w:t>
      </w:r>
      <w:r>
        <w:rPr>
          <w:rFonts w:ascii="BNPP Sans Light" w:hAnsi="BNPP Sans Light"/>
          <w:szCs w:val="24"/>
          <w:lang w:val="cs-CZ"/>
        </w:rPr>
        <w:t xml:space="preserve">. </w:t>
      </w:r>
      <w:r w:rsidRPr="00042300">
        <w:rPr>
          <w:rFonts w:ascii="BNPP Sans Light" w:hAnsi="BNPP Sans Light"/>
          <w:szCs w:val="24"/>
          <w:lang w:val="cs-CZ"/>
        </w:rPr>
        <w:t>10</w:t>
      </w:r>
      <w:r w:rsidR="00C615F7">
        <w:rPr>
          <w:rFonts w:ascii="BNPP Sans Light" w:hAnsi="BNPP Sans Light"/>
          <w:szCs w:val="24"/>
          <w:lang w:val="cs-CZ"/>
        </w:rPr>
        <w:t>–</w:t>
      </w:r>
      <w:r w:rsidRPr="00042300">
        <w:rPr>
          <w:rFonts w:ascii="BNPP Sans Light" w:hAnsi="BNPP Sans Light"/>
          <w:szCs w:val="24"/>
          <w:lang w:val="cs-CZ"/>
        </w:rPr>
        <w:t>30 % populace neví, kolik za daný druh pojištění aktuálně platí.</w:t>
      </w:r>
    </w:p>
    <w:p w14:paraId="1E643AF6" w14:textId="77777777" w:rsidR="00A14976" w:rsidRDefault="00A14976" w:rsidP="00A14976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601ACF2" w14:textId="210D46DB" w:rsidR="00ED1D75" w:rsidRPr="00ED1D75" w:rsidRDefault="00ED1D75" w:rsidP="00A14976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ED1D75">
        <w:rPr>
          <w:rFonts w:ascii="BNPP Sans Light" w:hAnsi="BNPP Sans Light"/>
          <w:szCs w:val="24"/>
          <w:lang w:val="cs-CZ"/>
        </w:rPr>
        <w:t>Znalost druhů pojištění souvisí s úrovní jejich využívání. Největší zkušenost</w:t>
      </w:r>
      <w:r w:rsidR="00C615F7">
        <w:rPr>
          <w:rFonts w:ascii="BNPP Sans Light" w:hAnsi="BNPP Sans Light"/>
          <w:szCs w:val="24"/>
          <w:lang w:val="cs-CZ"/>
        </w:rPr>
        <w:t xml:space="preserve">i Češi mají </w:t>
      </w:r>
      <w:r w:rsidRPr="00ED1D75">
        <w:rPr>
          <w:rFonts w:ascii="BNPP Sans Light" w:hAnsi="BNPP Sans Light"/>
          <w:szCs w:val="24"/>
          <w:lang w:val="cs-CZ"/>
        </w:rPr>
        <w:t xml:space="preserve">s cestovním pojištěním, pojištěním domácnosti a s úrazovým a životním pojištěním. </w:t>
      </w:r>
    </w:p>
    <w:p w14:paraId="2BF89284" w14:textId="77777777" w:rsidR="008B618A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4B54741" w14:textId="49A9D44A" w:rsidR="00333A45" w:rsidRPr="008B52BF" w:rsidRDefault="00333A45" w:rsidP="00E90872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333A45">
        <w:rPr>
          <w:rFonts w:ascii="BNPP Sans Light" w:hAnsi="BNPP Sans Light"/>
          <w:szCs w:val="24"/>
          <w:lang w:val="cs-CZ"/>
        </w:rPr>
        <w:t>Výzkum byl realizován prostřednictvím internetového dotazníku (CAWI) a sběr dat probíhal v březnu 20</w:t>
      </w:r>
      <w:r>
        <w:rPr>
          <w:rFonts w:ascii="BNPP Sans Light" w:hAnsi="BNPP Sans Light"/>
          <w:szCs w:val="24"/>
          <w:lang w:val="cs-CZ"/>
        </w:rPr>
        <w:t>23</w:t>
      </w:r>
      <w:r w:rsidRPr="00333A45">
        <w:rPr>
          <w:rFonts w:ascii="BNPP Sans Light" w:hAnsi="BNPP Sans Light"/>
          <w:szCs w:val="24"/>
          <w:lang w:val="cs-CZ"/>
        </w:rPr>
        <w:t xml:space="preserve">. Účastnilo se ho </w:t>
      </w:r>
      <w:r>
        <w:rPr>
          <w:rFonts w:ascii="BNPP Sans Light" w:hAnsi="BNPP Sans Light"/>
          <w:szCs w:val="24"/>
          <w:lang w:val="cs-CZ"/>
        </w:rPr>
        <w:t>500</w:t>
      </w:r>
      <w:r w:rsidRPr="00333A45">
        <w:rPr>
          <w:rFonts w:ascii="BNPP Sans Light" w:hAnsi="BNPP Sans Light"/>
          <w:szCs w:val="24"/>
          <w:lang w:val="cs-CZ"/>
        </w:rPr>
        <w:t xml:space="preserve"> respondentů ve věku </w:t>
      </w:r>
      <w:r>
        <w:rPr>
          <w:rFonts w:ascii="BNPP Sans Light" w:hAnsi="BNPP Sans Light"/>
          <w:szCs w:val="24"/>
          <w:lang w:val="cs-CZ"/>
        </w:rPr>
        <w:t>18</w:t>
      </w:r>
      <w:r w:rsidRPr="00333A45">
        <w:rPr>
          <w:rFonts w:ascii="BNPP Sans Light" w:hAnsi="BNPP Sans Light"/>
          <w:szCs w:val="24"/>
          <w:lang w:val="cs-CZ"/>
        </w:rPr>
        <w:t xml:space="preserve"> až </w:t>
      </w:r>
      <w:r>
        <w:rPr>
          <w:rFonts w:ascii="BNPP Sans Light" w:hAnsi="BNPP Sans Light"/>
          <w:szCs w:val="24"/>
          <w:lang w:val="cs-CZ"/>
        </w:rPr>
        <w:t>65</w:t>
      </w:r>
      <w:r w:rsidRPr="00333A45">
        <w:rPr>
          <w:rFonts w:ascii="BNPP Sans Light" w:hAnsi="BNPP Sans Light"/>
          <w:szCs w:val="24"/>
          <w:lang w:val="cs-CZ"/>
        </w:rPr>
        <w:t xml:space="preserve"> let.</w:t>
      </w:r>
    </w:p>
    <w:p w14:paraId="7A199F6D" w14:textId="77777777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40611C2" w14:textId="77777777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lastRenderedPageBreak/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37E40E60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1B046D">
          <w:footerReference w:type="default" r:id="rId11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43085CFB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32E3D670" w14:textId="267E8AE3" w:rsidR="00F4010C" w:rsidRPr="00F77C35" w:rsidRDefault="00FC74C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="00552B09">
        <w:rPr>
          <w:rFonts w:ascii="BNPP Sans Light" w:hAnsi="BNPP Sans Light"/>
          <w:bCs/>
          <w:szCs w:val="24"/>
          <w:lang w:val="cs-CZ"/>
        </w:rPr>
        <w:br/>
      </w:r>
      <w:r w:rsidR="00F4010C"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="00F4010C"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="00F4010C"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69A64493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2AA1BCF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98690D">
        <w:rPr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19DAB8A8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6EABA9A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2605A14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4108FA08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106CEB90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DC2DE9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3D95A0F2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304C2F25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75B96000" w14:textId="77777777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F8D130D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63A4DDBA" w14:textId="77777777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46DB20FB" w14:textId="77777777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4220B9B5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7C812260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0110C3FA" w14:textId="77777777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DC2DE9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19B0" w14:textId="77777777" w:rsidR="007C2A55" w:rsidRDefault="007C2A55" w:rsidP="008C4C01">
      <w:r>
        <w:separator/>
      </w:r>
    </w:p>
  </w:endnote>
  <w:endnote w:type="continuationSeparator" w:id="0">
    <w:p w14:paraId="0BACF8E1" w14:textId="77777777" w:rsidR="007C2A55" w:rsidRDefault="007C2A55" w:rsidP="008C4C01">
      <w:r>
        <w:continuationSeparator/>
      </w:r>
    </w:p>
  </w:endnote>
  <w:endnote w:type="continuationNotice" w:id="1">
    <w:p w14:paraId="42CC3CE6" w14:textId="77777777" w:rsidR="007C2A55" w:rsidRDefault="007C2A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2801" w14:textId="77777777" w:rsidR="00161CB7" w:rsidRDefault="00F565A5" w:rsidP="00FC4F54">
    <w:pPr>
      <w:pStyle w:val="Zpat"/>
      <w:tabs>
        <w:tab w:val="left" w:pos="142"/>
      </w:tabs>
      <w:ind w:right="-2" w:firstLine="284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36986E3" wp14:editId="313E839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1" name="MSIPCM95ad4101863bf46f41b9c365" descr="{&quot;HashCode&quot;:18786415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6E6239" w14:textId="3283703D" w:rsidR="00F565A5" w:rsidRPr="00275B0B" w:rsidRDefault="00F565A5" w:rsidP="00275B0B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986E3" id="_x0000_t202" coordsize="21600,21600" o:spt="202" path="m,l,21600r21600,l21600,xe">
              <v:stroke joinstyle="miter"/>
              <v:path gradientshapeok="t" o:connecttype="rect"/>
            </v:shapetype>
            <v:shape id="MSIPCM95ad4101863bf46f41b9c365" o:spid="_x0000_s1027" type="#_x0000_t202" alt="{&quot;HashCode&quot;:1878641529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" o:allowincell="f" filled="f" stroked="f" strokeweight=".5pt">
              <v:textbox inset="0,0,20pt,0">
                <w:txbxContent>
                  <w:p w14:paraId="7F6E6239" w14:textId="3283703D" w:rsidR="00F565A5" w:rsidRPr="00275B0B" w:rsidRDefault="00F565A5" w:rsidP="00275B0B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64A9A"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1E2671AB" wp14:editId="43E36CBC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5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64A9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06CF4A4F" wp14:editId="59625C4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7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7FC2" w14:textId="77777777" w:rsidR="007C2A55" w:rsidRDefault="007C2A55" w:rsidP="008C4C01">
      <w:r>
        <w:separator/>
      </w:r>
    </w:p>
  </w:footnote>
  <w:footnote w:type="continuationSeparator" w:id="0">
    <w:p w14:paraId="7EB89CED" w14:textId="77777777" w:rsidR="007C2A55" w:rsidRDefault="007C2A55" w:rsidP="008C4C01">
      <w:r>
        <w:continuationSeparator/>
      </w:r>
    </w:p>
  </w:footnote>
  <w:footnote w:type="continuationNotice" w:id="1">
    <w:p w14:paraId="5B5DE384" w14:textId="77777777" w:rsidR="007C2A55" w:rsidRDefault="007C2A5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239E3"/>
    <w:multiLevelType w:val="hybridMultilevel"/>
    <w:tmpl w:val="0C30D0E4"/>
    <w:lvl w:ilvl="0" w:tplc="6276A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64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E4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83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20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C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C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AE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2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E70BAE"/>
    <w:multiLevelType w:val="hybridMultilevel"/>
    <w:tmpl w:val="099A9BD8"/>
    <w:lvl w:ilvl="0" w:tplc="4086A9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87154"/>
    <w:multiLevelType w:val="hybridMultilevel"/>
    <w:tmpl w:val="E8A0DCA8"/>
    <w:lvl w:ilvl="0" w:tplc="A6269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7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68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41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6C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43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84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66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69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55070467">
    <w:abstractNumId w:val="1"/>
  </w:num>
  <w:num w:numId="2" w16cid:durableId="1153133236">
    <w:abstractNumId w:val="0"/>
  </w:num>
  <w:num w:numId="3" w16cid:durableId="1592810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21"/>
    <w:rsid w:val="000152B1"/>
    <w:rsid w:val="00042300"/>
    <w:rsid w:val="000464F6"/>
    <w:rsid w:val="00056274"/>
    <w:rsid w:val="000576AA"/>
    <w:rsid w:val="0006193A"/>
    <w:rsid w:val="0006620F"/>
    <w:rsid w:val="00075719"/>
    <w:rsid w:val="00097ED0"/>
    <w:rsid w:val="000A212B"/>
    <w:rsid w:val="000A2E9A"/>
    <w:rsid w:val="000B0ECF"/>
    <w:rsid w:val="000D0BAD"/>
    <w:rsid w:val="000E6FC7"/>
    <w:rsid w:val="000F7C18"/>
    <w:rsid w:val="00101678"/>
    <w:rsid w:val="00103162"/>
    <w:rsid w:val="001042AB"/>
    <w:rsid w:val="00114ACB"/>
    <w:rsid w:val="00120AE5"/>
    <w:rsid w:val="00126E3A"/>
    <w:rsid w:val="00142AE3"/>
    <w:rsid w:val="0014418E"/>
    <w:rsid w:val="00157250"/>
    <w:rsid w:val="001577C8"/>
    <w:rsid w:val="00161CB7"/>
    <w:rsid w:val="001879A3"/>
    <w:rsid w:val="001B046D"/>
    <w:rsid w:val="001B6952"/>
    <w:rsid w:val="001E2903"/>
    <w:rsid w:val="00211B23"/>
    <w:rsid w:val="00211DE5"/>
    <w:rsid w:val="00214AE2"/>
    <w:rsid w:val="00232E33"/>
    <w:rsid w:val="00240F4F"/>
    <w:rsid w:val="00250C49"/>
    <w:rsid w:val="0026054A"/>
    <w:rsid w:val="00264F6C"/>
    <w:rsid w:val="00275B0B"/>
    <w:rsid w:val="002858D5"/>
    <w:rsid w:val="0028624E"/>
    <w:rsid w:val="00287764"/>
    <w:rsid w:val="0029780A"/>
    <w:rsid w:val="002A4764"/>
    <w:rsid w:val="002B2BC8"/>
    <w:rsid w:val="002C15E8"/>
    <w:rsid w:val="002D5A2C"/>
    <w:rsid w:val="002F49D3"/>
    <w:rsid w:val="00300F60"/>
    <w:rsid w:val="00302A4A"/>
    <w:rsid w:val="003041A4"/>
    <w:rsid w:val="003145DF"/>
    <w:rsid w:val="00317BA3"/>
    <w:rsid w:val="00317BFA"/>
    <w:rsid w:val="00333A45"/>
    <w:rsid w:val="00336245"/>
    <w:rsid w:val="00346635"/>
    <w:rsid w:val="00350511"/>
    <w:rsid w:val="00365794"/>
    <w:rsid w:val="00372039"/>
    <w:rsid w:val="00377589"/>
    <w:rsid w:val="003A1ACF"/>
    <w:rsid w:val="003B04C4"/>
    <w:rsid w:val="003B4024"/>
    <w:rsid w:val="003D4027"/>
    <w:rsid w:val="003D4909"/>
    <w:rsid w:val="003D4B3D"/>
    <w:rsid w:val="003E4625"/>
    <w:rsid w:val="003E5370"/>
    <w:rsid w:val="003F3C01"/>
    <w:rsid w:val="003F6A83"/>
    <w:rsid w:val="0041286D"/>
    <w:rsid w:val="004201F3"/>
    <w:rsid w:val="0042340B"/>
    <w:rsid w:val="00425AF0"/>
    <w:rsid w:val="0043299C"/>
    <w:rsid w:val="00441A99"/>
    <w:rsid w:val="00443EBF"/>
    <w:rsid w:val="00447A22"/>
    <w:rsid w:val="00460D98"/>
    <w:rsid w:val="00482941"/>
    <w:rsid w:val="004A34D3"/>
    <w:rsid w:val="004B5FDB"/>
    <w:rsid w:val="004F5D84"/>
    <w:rsid w:val="00504CC1"/>
    <w:rsid w:val="00504D78"/>
    <w:rsid w:val="00506C33"/>
    <w:rsid w:val="00510967"/>
    <w:rsid w:val="00523F2A"/>
    <w:rsid w:val="005325C1"/>
    <w:rsid w:val="00552B09"/>
    <w:rsid w:val="00564A9A"/>
    <w:rsid w:val="00567BB6"/>
    <w:rsid w:val="00572C6F"/>
    <w:rsid w:val="00574AE9"/>
    <w:rsid w:val="005774F0"/>
    <w:rsid w:val="00583311"/>
    <w:rsid w:val="00596165"/>
    <w:rsid w:val="005B58E2"/>
    <w:rsid w:val="005C0C56"/>
    <w:rsid w:val="005C7FFD"/>
    <w:rsid w:val="005D34C5"/>
    <w:rsid w:val="005F4305"/>
    <w:rsid w:val="00601940"/>
    <w:rsid w:val="00606A76"/>
    <w:rsid w:val="00607B81"/>
    <w:rsid w:val="00610168"/>
    <w:rsid w:val="0061216C"/>
    <w:rsid w:val="006202AB"/>
    <w:rsid w:val="00631899"/>
    <w:rsid w:val="00661578"/>
    <w:rsid w:val="006805D3"/>
    <w:rsid w:val="00686D90"/>
    <w:rsid w:val="00697AA7"/>
    <w:rsid w:val="006A633C"/>
    <w:rsid w:val="006B0DF6"/>
    <w:rsid w:val="006B6F1E"/>
    <w:rsid w:val="006E39F5"/>
    <w:rsid w:val="00710021"/>
    <w:rsid w:val="00715B37"/>
    <w:rsid w:val="00725D69"/>
    <w:rsid w:val="00727DD9"/>
    <w:rsid w:val="00734B99"/>
    <w:rsid w:val="007867E2"/>
    <w:rsid w:val="007A066E"/>
    <w:rsid w:val="007C0157"/>
    <w:rsid w:val="007C2893"/>
    <w:rsid w:val="007C2A55"/>
    <w:rsid w:val="007D22E3"/>
    <w:rsid w:val="007F155B"/>
    <w:rsid w:val="00811824"/>
    <w:rsid w:val="00812485"/>
    <w:rsid w:val="00827F92"/>
    <w:rsid w:val="00831B93"/>
    <w:rsid w:val="0084052B"/>
    <w:rsid w:val="00842208"/>
    <w:rsid w:val="00845CD2"/>
    <w:rsid w:val="008476EE"/>
    <w:rsid w:val="00853592"/>
    <w:rsid w:val="0085446C"/>
    <w:rsid w:val="008548E8"/>
    <w:rsid w:val="00855BCF"/>
    <w:rsid w:val="00862504"/>
    <w:rsid w:val="00864F93"/>
    <w:rsid w:val="0087218E"/>
    <w:rsid w:val="0087242D"/>
    <w:rsid w:val="008814FB"/>
    <w:rsid w:val="008B52BF"/>
    <w:rsid w:val="008B618A"/>
    <w:rsid w:val="008C3342"/>
    <w:rsid w:val="008C4C01"/>
    <w:rsid w:val="008D269B"/>
    <w:rsid w:val="008D3F63"/>
    <w:rsid w:val="008D5CCB"/>
    <w:rsid w:val="008F5C77"/>
    <w:rsid w:val="00900365"/>
    <w:rsid w:val="009217B4"/>
    <w:rsid w:val="00922511"/>
    <w:rsid w:val="0093219E"/>
    <w:rsid w:val="00936644"/>
    <w:rsid w:val="00952F25"/>
    <w:rsid w:val="00962CB6"/>
    <w:rsid w:val="00963F72"/>
    <w:rsid w:val="00965BF4"/>
    <w:rsid w:val="0098440B"/>
    <w:rsid w:val="0098690D"/>
    <w:rsid w:val="009869C5"/>
    <w:rsid w:val="00991878"/>
    <w:rsid w:val="00997814"/>
    <w:rsid w:val="009E7472"/>
    <w:rsid w:val="009F0EDC"/>
    <w:rsid w:val="00A03861"/>
    <w:rsid w:val="00A04468"/>
    <w:rsid w:val="00A05C5C"/>
    <w:rsid w:val="00A120AF"/>
    <w:rsid w:val="00A14976"/>
    <w:rsid w:val="00A32275"/>
    <w:rsid w:val="00A7159A"/>
    <w:rsid w:val="00A759A7"/>
    <w:rsid w:val="00A76752"/>
    <w:rsid w:val="00A96EFB"/>
    <w:rsid w:val="00A9723A"/>
    <w:rsid w:val="00AF3792"/>
    <w:rsid w:val="00AF7D78"/>
    <w:rsid w:val="00B10408"/>
    <w:rsid w:val="00B10566"/>
    <w:rsid w:val="00B12F06"/>
    <w:rsid w:val="00B138C5"/>
    <w:rsid w:val="00B202A9"/>
    <w:rsid w:val="00B31304"/>
    <w:rsid w:val="00B35799"/>
    <w:rsid w:val="00B503DE"/>
    <w:rsid w:val="00B728D7"/>
    <w:rsid w:val="00B73581"/>
    <w:rsid w:val="00B9187F"/>
    <w:rsid w:val="00B944DF"/>
    <w:rsid w:val="00BA12F4"/>
    <w:rsid w:val="00BB5946"/>
    <w:rsid w:val="00BC11BF"/>
    <w:rsid w:val="00BD3082"/>
    <w:rsid w:val="00BD5049"/>
    <w:rsid w:val="00BD7BAA"/>
    <w:rsid w:val="00BE3995"/>
    <w:rsid w:val="00BF4F01"/>
    <w:rsid w:val="00C05FBD"/>
    <w:rsid w:val="00C10E43"/>
    <w:rsid w:val="00C14E89"/>
    <w:rsid w:val="00C30903"/>
    <w:rsid w:val="00C538AD"/>
    <w:rsid w:val="00C615F7"/>
    <w:rsid w:val="00C619C9"/>
    <w:rsid w:val="00C736A3"/>
    <w:rsid w:val="00C74250"/>
    <w:rsid w:val="00C811EF"/>
    <w:rsid w:val="00C84998"/>
    <w:rsid w:val="00C91F0D"/>
    <w:rsid w:val="00C93E9E"/>
    <w:rsid w:val="00C95F1C"/>
    <w:rsid w:val="00CA6B69"/>
    <w:rsid w:val="00CB3388"/>
    <w:rsid w:val="00CC0AC8"/>
    <w:rsid w:val="00CC124C"/>
    <w:rsid w:val="00CC3EDE"/>
    <w:rsid w:val="00CF0517"/>
    <w:rsid w:val="00CF0DCF"/>
    <w:rsid w:val="00CF44AC"/>
    <w:rsid w:val="00CF5C70"/>
    <w:rsid w:val="00CF7344"/>
    <w:rsid w:val="00D02389"/>
    <w:rsid w:val="00D061B6"/>
    <w:rsid w:val="00D065B0"/>
    <w:rsid w:val="00D2224C"/>
    <w:rsid w:val="00D22A64"/>
    <w:rsid w:val="00D54116"/>
    <w:rsid w:val="00D55322"/>
    <w:rsid w:val="00D61C6E"/>
    <w:rsid w:val="00D6786C"/>
    <w:rsid w:val="00D911E8"/>
    <w:rsid w:val="00D93A18"/>
    <w:rsid w:val="00D95D84"/>
    <w:rsid w:val="00DA09AB"/>
    <w:rsid w:val="00DA34CB"/>
    <w:rsid w:val="00DA6B11"/>
    <w:rsid w:val="00DC154F"/>
    <w:rsid w:val="00DC2DE9"/>
    <w:rsid w:val="00DD011A"/>
    <w:rsid w:val="00DD1D89"/>
    <w:rsid w:val="00DD3B26"/>
    <w:rsid w:val="00DD6C09"/>
    <w:rsid w:val="00E078B8"/>
    <w:rsid w:val="00E263E0"/>
    <w:rsid w:val="00E2729A"/>
    <w:rsid w:val="00E37B92"/>
    <w:rsid w:val="00E52D84"/>
    <w:rsid w:val="00E629E2"/>
    <w:rsid w:val="00E70356"/>
    <w:rsid w:val="00E839E8"/>
    <w:rsid w:val="00E90872"/>
    <w:rsid w:val="00E91F87"/>
    <w:rsid w:val="00E93F1E"/>
    <w:rsid w:val="00EC7A90"/>
    <w:rsid w:val="00ED1D75"/>
    <w:rsid w:val="00EF2279"/>
    <w:rsid w:val="00EF4A01"/>
    <w:rsid w:val="00F037CF"/>
    <w:rsid w:val="00F1708A"/>
    <w:rsid w:val="00F370A0"/>
    <w:rsid w:val="00F4010C"/>
    <w:rsid w:val="00F42AD6"/>
    <w:rsid w:val="00F565A5"/>
    <w:rsid w:val="00F61CB9"/>
    <w:rsid w:val="00F65D38"/>
    <w:rsid w:val="00F7088B"/>
    <w:rsid w:val="00F73B40"/>
    <w:rsid w:val="00F77C35"/>
    <w:rsid w:val="00F91D9C"/>
    <w:rsid w:val="00FB05F9"/>
    <w:rsid w:val="00FC4F54"/>
    <w:rsid w:val="00FC5B31"/>
    <w:rsid w:val="00FC74C3"/>
    <w:rsid w:val="00FC7903"/>
    <w:rsid w:val="00FF04B8"/>
    <w:rsid w:val="00FF27A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8607E6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F370A0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6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25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6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6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4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9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5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3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9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6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6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77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02c85b-3d38-4b1e-b6be-dab701f7d3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0D9375BD29643A89E2DB0FBF976B0" ma:contentTypeVersion="13" ma:contentTypeDescription="Crée un document." ma:contentTypeScope="" ma:versionID="a1d303c7ffb26992fd339a9c5fdcb6e6">
  <xsd:schema xmlns:xsd="http://www.w3.org/2001/XMLSchema" xmlns:xs="http://www.w3.org/2001/XMLSchema" xmlns:p="http://schemas.microsoft.com/office/2006/metadata/properties" xmlns:ns3="e002c85b-3d38-4b1e-b6be-dab701f7d302" xmlns:ns4="a888785b-5ee3-4a1c-8386-a5b735198df6" targetNamespace="http://schemas.microsoft.com/office/2006/metadata/properties" ma:root="true" ma:fieldsID="4919969aa8dda74c3acc39f82aa8d4ef" ns3:_="" ns4:_="">
    <xsd:import namespace="e002c85b-3d38-4b1e-b6be-dab701f7d302"/>
    <xsd:import namespace="a888785b-5ee3-4a1c-8386-a5b735198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2c85b-3d38-4b1e-b6be-dab701f7d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785b-5ee3-4a1c-8386-a5b735198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EF5C8-298E-4DB7-B032-AA3146AD8983}">
  <ds:schemaRefs>
    <ds:schemaRef ds:uri="http://schemas.microsoft.com/office/2006/metadata/properties"/>
    <ds:schemaRef ds:uri="http://schemas.microsoft.com/office/infopath/2007/PartnerControls"/>
    <ds:schemaRef ds:uri="e002c85b-3d38-4b1e-b6be-dab701f7d302"/>
  </ds:schemaRefs>
</ds:datastoreItem>
</file>

<file path=customXml/itemProps2.xml><?xml version="1.0" encoding="utf-8"?>
<ds:datastoreItem xmlns:ds="http://schemas.openxmlformats.org/officeDocument/2006/customXml" ds:itemID="{7788A41B-EF28-4AB8-91CA-A11F6C062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2c85b-3d38-4b1e-b6be-dab701f7d302"/>
    <ds:schemaRef ds:uri="a888785b-5ee3-4a1c-8386-a5b735198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F77E7-0A52-4A1F-BE14-07C098EB1B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803797-F5E2-458E-902F-C2B406F0C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2941</Characters>
  <Application>Microsoft Office Word</Application>
  <DocSecurity>0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ZRIHEN</dc:creator>
  <cp:lastModifiedBy>Barkmanová Helena</cp:lastModifiedBy>
  <cp:revision>2</cp:revision>
  <cp:lastPrinted>2015-06-02T15:55:00Z</cp:lastPrinted>
  <dcterms:created xsi:type="dcterms:W3CDTF">2023-06-15T06:56:00Z</dcterms:created>
  <dcterms:modified xsi:type="dcterms:W3CDTF">2023-06-15T06:56:00Z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ContentTypeId">
    <vt:lpwstr>0x0101005930D9375BD29643A89E2DB0FBF976B0</vt:lpwstr>
  </property>
  <property fmtid="{D5CDD505-2E9C-101B-9397-08002B2CF9AE}" pid="4" name="MSIP_Label_8ffbc0b8-e97b-47d1-beac-cb0955d66f3b_Enabled">
    <vt:lpwstr>true</vt:lpwstr>
  </property>
  <property fmtid="{D5CDD505-2E9C-101B-9397-08002B2CF9AE}" pid="5" name="MSIP_Label_8ffbc0b8-e97b-47d1-beac-cb0955d66f3b_SetDate">
    <vt:lpwstr>2023-06-09T09:51:30Z</vt:lpwstr>
  </property>
  <property fmtid="{D5CDD505-2E9C-101B-9397-08002B2CF9AE}" pid="6" name="MSIP_Label_8ffbc0b8-e97b-47d1-beac-cb0955d66f3b_Method">
    <vt:lpwstr>Standard</vt:lpwstr>
  </property>
  <property fmtid="{D5CDD505-2E9C-101B-9397-08002B2CF9AE}" pid="7" name="MSIP_Label_8ffbc0b8-e97b-47d1-beac-cb0955d66f3b_Name">
    <vt:lpwstr>8ffbc0b8-e97b-47d1-beac-cb0955d66f3b</vt:lpwstr>
  </property>
  <property fmtid="{D5CDD505-2E9C-101B-9397-08002B2CF9AE}" pid="8" name="MSIP_Label_8ffbc0b8-e97b-47d1-beac-cb0955d66f3b_SiteId">
    <vt:lpwstr>614f9c25-bffa-42c7-86d8-964101f55fa2</vt:lpwstr>
  </property>
  <property fmtid="{D5CDD505-2E9C-101B-9397-08002B2CF9AE}" pid="9" name="MSIP_Label_8ffbc0b8-e97b-47d1-beac-cb0955d66f3b_ActionId">
    <vt:lpwstr>dba0452c-2a2c-4259-a602-14f258464430</vt:lpwstr>
  </property>
  <property fmtid="{D5CDD505-2E9C-101B-9397-08002B2CF9AE}" pid="10" name="MSIP_Label_8ffbc0b8-e97b-47d1-beac-cb0955d66f3b_ContentBits">
    <vt:lpwstr>2</vt:lpwstr>
  </property>
</Properties>
</file>