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6B0BA1F9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Praha</w:t>
      </w:r>
      <w:r w:rsidR="00BD3082" w:rsidRPr="005B58E2">
        <w:rPr>
          <w:rFonts w:ascii="BNPP Sans Light" w:hAnsi="BNPP Sans Light"/>
          <w:lang w:val="cs-CZ"/>
        </w:rPr>
        <w:t xml:space="preserve">, </w:t>
      </w:r>
      <w:r w:rsidR="001E708B">
        <w:rPr>
          <w:rFonts w:ascii="BNPP Sans Light" w:hAnsi="BNPP Sans Light"/>
          <w:lang w:val="cs-CZ"/>
        </w:rPr>
        <w:t>7</w:t>
      </w:r>
      <w:r w:rsidR="00CE3DB1">
        <w:rPr>
          <w:rFonts w:ascii="BNPP Sans Light" w:hAnsi="BNPP Sans Light"/>
          <w:lang w:val="cs-CZ"/>
        </w:rPr>
        <w:t>. února 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7EF54C51" w14:textId="711006B7" w:rsidR="004777D9" w:rsidRPr="004777D9" w:rsidRDefault="004777D9" w:rsidP="004777D9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4777D9">
        <w:rPr>
          <w:rFonts w:ascii="BNPP Sans Light" w:hAnsi="BNPP Sans Light"/>
          <w:b/>
          <w:sz w:val="32"/>
          <w:szCs w:val="32"/>
          <w:lang w:val="cs-CZ"/>
        </w:rPr>
        <w:t xml:space="preserve">BNP Paribas </w:t>
      </w:r>
      <w:proofErr w:type="spellStart"/>
      <w:r w:rsidRPr="004777D9"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 w:rsidRPr="004777D9">
        <w:rPr>
          <w:rFonts w:ascii="BNPP Sans Light" w:hAnsi="BNPP Sans Light"/>
          <w:b/>
          <w:sz w:val="32"/>
          <w:szCs w:val="32"/>
          <w:lang w:val="cs-CZ"/>
        </w:rPr>
        <w:t xml:space="preserve"> Pojišťovna </w:t>
      </w:r>
      <w:r w:rsidR="0022185D">
        <w:rPr>
          <w:rFonts w:ascii="BNPP Sans Light" w:hAnsi="BNPP Sans Light"/>
          <w:b/>
          <w:sz w:val="32"/>
          <w:szCs w:val="32"/>
          <w:lang w:val="cs-CZ"/>
        </w:rPr>
        <w:t>opět boduje</w:t>
      </w:r>
      <w:r w:rsidRPr="004777D9">
        <w:rPr>
          <w:rFonts w:ascii="BNPP Sans Light" w:hAnsi="BNPP Sans Light"/>
          <w:b/>
          <w:sz w:val="32"/>
          <w:szCs w:val="32"/>
          <w:lang w:val="cs-CZ"/>
        </w:rPr>
        <w:t xml:space="preserve"> v soutěži </w:t>
      </w:r>
      <w:proofErr w:type="spellStart"/>
      <w:r w:rsidRPr="004777D9">
        <w:rPr>
          <w:rFonts w:ascii="BNPP Sans Light" w:hAnsi="BNPP Sans Light"/>
          <w:b/>
          <w:sz w:val="32"/>
          <w:szCs w:val="32"/>
          <w:lang w:val="cs-CZ"/>
        </w:rPr>
        <w:t>Finparáda</w:t>
      </w:r>
      <w:proofErr w:type="spellEnd"/>
    </w:p>
    <w:p w14:paraId="65F4B899" w14:textId="785AABC8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B478310" w14:textId="487DB83A" w:rsidR="007A066E" w:rsidRDefault="00C64004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Z l</w:t>
      </w:r>
      <w:r w:rsidR="0022185D">
        <w:rPr>
          <w:rFonts w:ascii="BNPP Sans Light" w:hAnsi="BNPP Sans Light"/>
          <w:b/>
          <w:bCs/>
          <w:szCs w:val="24"/>
          <w:lang w:val="cs-CZ"/>
        </w:rPr>
        <w:t>etošní</w:t>
      </w:r>
      <w:r>
        <w:rPr>
          <w:rFonts w:ascii="BNPP Sans Light" w:hAnsi="BNPP Sans Light"/>
          <w:b/>
          <w:bCs/>
          <w:szCs w:val="24"/>
          <w:lang w:val="cs-CZ"/>
        </w:rPr>
        <w:t>ho</w:t>
      </w:r>
      <w:r w:rsidR="0022185D">
        <w:rPr>
          <w:rFonts w:ascii="BNPP Sans Light" w:hAnsi="BNPP Sans Light"/>
          <w:b/>
          <w:bCs/>
          <w:szCs w:val="24"/>
          <w:lang w:val="cs-CZ"/>
        </w:rPr>
        <w:t xml:space="preserve"> ročník</w:t>
      </w:r>
      <w:r>
        <w:rPr>
          <w:rFonts w:ascii="BNPP Sans Light" w:hAnsi="BNPP Sans Light"/>
          <w:b/>
          <w:bCs/>
          <w:szCs w:val="24"/>
          <w:lang w:val="cs-CZ"/>
        </w:rPr>
        <w:t>u</w:t>
      </w:r>
      <w:r w:rsidR="0022185D">
        <w:rPr>
          <w:rFonts w:ascii="BNPP Sans Light" w:hAnsi="BNPP Sans Light"/>
          <w:b/>
          <w:bCs/>
          <w:szCs w:val="24"/>
          <w:lang w:val="cs-CZ"/>
        </w:rPr>
        <w:t xml:space="preserve"> s</w:t>
      </w:r>
      <w:r w:rsidR="004777D9" w:rsidRPr="004777D9">
        <w:rPr>
          <w:rFonts w:ascii="BNPP Sans Light" w:hAnsi="BNPP Sans Light"/>
          <w:b/>
          <w:bCs/>
          <w:szCs w:val="24"/>
          <w:lang w:val="cs-CZ"/>
        </w:rPr>
        <w:t xml:space="preserve">outěže </w:t>
      </w:r>
      <w:proofErr w:type="spellStart"/>
      <w:r w:rsidR="004777D9" w:rsidRPr="004777D9">
        <w:rPr>
          <w:rFonts w:ascii="BNPP Sans Light" w:hAnsi="BNPP Sans Light"/>
          <w:b/>
          <w:bCs/>
          <w:szCs w:val="24"/>
          <w:lang w:val="cs-CZ"/>
        </w:rPr>
        <w:t>Finparáda</w:t>
      </w:r>
      <w:proofErr w:type="spellEnd"/>
      <w:r w:rsidR="001E0073">
        <w:rPr>
          <w:rFonts w:ascii="BNPP Sans Light" w:hAnsi="BNPP Sans Light"/>
          <w:b/>
          <w:bCs/>
          <w:szCs w:val="24"/>
          <w:lang w:val="cs-CZ"/>
        </w:rPr>
        <w:t xml:space="preserve"> </w:t>
      </w:r>
      <w:r>
        <w:rPr>
          <w:rFonts w:ascii="BNPP Sans Light" w:hAnsi="BNPP Sans Light"/>
          <w:b/>
          <w:bCs/>
          <w:szCs w:val="24"/>
          <w:lang w:val="cs-CZ"/>
        </w:rPr>
        <w:t xml:space="preserve">si </w:t>
      </w:r>
      <w:r w:rsidR="004777D9" w:rsidRPr="004777D9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="004777D9" w:rsidRPr="004777D9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4777D9" w:rsidRPr="004777D9">
        <w:rPr>
          <w:rFonts w:ascii="BNPP Sans Light" w:hAnsi="BNPP Sans Light"/>
          <w:b/>
          <w:bCs/>
          <w:szCs w:val="24"/>
          <w:lang w:val="cs-CZ"/>
        </w:rPr>
        <w:t xml:space="preserve"> Pojišťovna</w:t>
      </w:r>
      <w:r w:rsidRPr="00C64004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Pr="004777D9">
        <w:rPr>
          <w:rFonts w:ascii="BNPP Sans Light" w:hAnsi="BNPP Sans Light"/>
          <w:b/>
          <w:bCs/>
          <w:szCs w:val="24"/>
          <w:lang w:val="cs-CZ"/>
        </w:rPr>
        <w:t>odnáší</w:t>
      </w:r>
      <w:r>
        <w:rPr>
          <w:rFonts w:ascii="BNPP Sans Light" w:hAnsi="BNPP Sans Light"/>
          <w:b/>
          <w:bCs/>
          <w:szCs w:val="24"/>
          <w:lang w:val="cs-CZ"/>
        </w:rPr>
        <w:t xml:space="preserve"> hned čtyři ocenění</w:t>
      </w:r>
      <w:r w:rsidR="004777D9" w:rsidRPr="004777D9">
        <w:rPr>
          <w:rFonts w:ascii="BNPP Sans Light" w:hAnsi="BNPP Sans Light"/>
          <w:b/>
          <w:bCs/>
          <w:szCs w:val="24"/>
          <w:lang w:val="cs-CZ"/>
        </w:rPr>
        <w:t xml:space="preserve">. </w:t>
      </w:r>
      <w:r w:rsidR="006F3DA6" w:rsidRPr="004777D9">
        <w:rPr>
          <w:rFonts w:ascii="BNPP Sans Light" w:hAnsi="BNPP Sans Light"/>
          <w:b/>
          <w:bCs/>
          <w:szCs w:val="24"/>
          <w:lang w:val="cs-CZ"/>
        </w:rPr>
        <w:t>V</w:t>
      </w:r>
      <w:r w:rsidR="006F3DA6">
        <w:rPr>
          <w:rFonts w:ascii="BNPP Sans Light" w:hAnsi="BNPP Sans Light"/>
          <w:b/>
          <w:bCs/>
          <w:szCs w:val="24"/>
          <w:lang w:val="cs-CZ"/>
        </w:rPr>
        <w:t> </w:t>
      </w:r>
      <w:r w:rsidR="004777D9" w:rsidRPr="004777D9">
        <w:rPr>
          <w:rFonts w:ascii="BNPP Sans Light" w:hAnsi="BNPP Sans Light"/>
          <w:b/>
          <w:bCs/>
          <w:szCs w:val="24"/>
          <w:lang w:val="cs-CZ"/>
        </w:rPr>
        <w:t>kategori</w:t>
      </w:r>
      <w:r>
        <w:rPr>
          <w:rFonts w:ascii="BNPP Sans Light" w:hAnsi="BNPP Sans Light"/>
          <w:b/>
          <w:bCs/>
          <w:szCs w:val="24"/>
          <w:lang w:val="cs-CZ"/>
        </w:rPr>
        <w:t>i</w:t>
      </w:r>
      <w:r w:rsidR="004777D9" w:rsidRPr="004777D9">
        <w:rPr>
          <w:rFonts w:ascii="BNPP Sans Light" w:hAnsi="BNPP Sans Light"/>
          <w:b/>
          <w:bCs/>
          <w:szCs w:val="24"/>
          <w:lang w:val="cs-CZ"/>
        </w:rPr>
        <w:t xml:space="preserve"> Pojištění schopnosti splácet spotřebitelský úvěr </w:t>
      </w:r>
      <w:r w:rsidRPr="004777D9">
        <w:rPr>
          <w:rFonts w:ascii="BNPP Sans Light" w:hAnsi="BNPP Sans Light"/>
          <w:b/>
          <w:bCs/>
          <w:szCs w:val="24"/>
          <w:lang w:val="cs-CZ"/>
        </w:rPr>
        <w:t xml:space="preserve">obsadila první dvě </w:t>
      </w:r>
      <w:r w:rsidR="00DA6319">
        <w:rPr>
          <w:rFonts w:ascii="BNPP Sans Light" w:hAnsi="BNPP Sans Light"/>
          <w:b/>
          <w:bCs/>
          <w:szCs w:val="24"/>
          <w:lang w:val="cs-CZ"/>
        </w:rPr>
        <w:t>příčky</w:t>
      </w:r>
      <w:r w:rsidRPr="004777D9">
        <w:rPr>
          <w:rFonts w:ascii="BNPP Sans Light" w:hAnsi="BNPP Sans Light"/>
          <w:b/>
          <w:bCs/>
          <w:szCs w:val="24"/>
          <w:lang w:val="cs-CZ"/>
        </w:rPr>
        <w:t xml:space="preserve"> a již po</w:t>
      </w:r>
      <w:r>
        <w:rPr>
          <w:rFonts w:ascii="BNPP Sans Light" w:hAnsi="BNPP Sans Light"/>
          <w:b/>
          <w:bCs/>
          <w:szCs w:val="24"/>
          <w:lang w:val="cs-CZ"/>
        </w:rPr>
        <w:t>páté</w:t>
      </w:r>
      <w:r w:rsidRPr="004777D9">
        <w:rPr>
          <w:rFonts w:ascii="BNPP Sans Light" w:hAnsi="BNPP Sans Light"/>
          <w:b/>
          <w:bCs/>
          <w:szCs w:val="24"/>
          <w:lang w:val="cs-CZ"/>
        </w:rPr>
        <w:t xml:space="preserve"> v řadě tak obhájila prvenství</w:t>
      </w:r>
      <w:r>
        <w:rPr>
          <w:rFonts w:ascii="BNPP Sans Light" w:hAnsi="BNPP Sans Light"/>
          <w:b/>
          <w:bCs/>
          <w:szCs w:val="24"/>
          <w:lang w:val="cs-CZ"/>
        </w:rPr>
        <w:t xml:space="preserve">. </w:t>
      </w:r>
    </w:p>
    <w:p w14:paraId="0E960E91" w14:textId="77777777" w:rsidR="004777D9" w:rsidRDefault="004777D9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9DA021C" w14:textId="6509929C" w:rsidR="00A0227C" w:rsidRDefault="00A0227C" w:rsidP="00A0227C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4777D9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4777D9">
        <w:rPr>
          <w:rFonts w:ascii="BNPP Sans Light" w:hAnsi="BNPP Sans Light"/>
          <w:szCs w:val="24"/>
          <w:lang w:val="cs-CZ"/>
        </w:rPr>
        <w:t>Cardif</w:t>
      </w:r>
      <w:proofErr w:type="spellEnd"/>
      <w:r w:rsidRPr="004777D9">
        <w:rPr>
          <w:rFonts w:ascii="BNPP Sans Light" w:hAnsi="BNPP Sans Light"/>
          <w:szCs w:val="24"/>
          <w:lang w:val="cs-CZ"/>
        </w:rPr>
        <w:t xml:space="preserve"> Pojišťovna</w:t>
      </w:r>
      <w:r>
        <w:rPr>
          <w:rFonts w:ascii="BNPP Sans Light" w:hAnsi="BNPP Sans Light"/>
          <w:szCs w:val="24"/>
          <w:lang w:val="cs-CZ"/>
        </w:rPr>
        <w:t xml:space="preserve"> navazuje na úspěchy </w:t>
      </w:r>
      <w:r w:rsidR="006F3DA6">
        <w:rPr>
          <w:rFonts w:ascii="BNPP Sans Light" w:hAnsi="BNPP Sans Light"/>
          <w:szCs w:val="24"/>
          <w:lang w:val="cs-CZ"/>
        </w:rPr>
        <w:t xml:space="preserve">z </w:t>
      </w:r>
      <w:r>
        <w:rPr>
          <w:rFonts w:ascii="BNPP Sans Light" w:hAnsi="BNPP Sans Light"/>
          <w:szCs w:val="24"/>
          <w:lang w:val="cs-CZ"/>
        </w:rPr>
        <w:t xml:space="preserve">předchozích ročníků soutěže </w:t>
      </w:r>
      <w:r w:rsidRPr="001E0073">
        <w:rPr>
          <w:rFonts w:ascii="BNPP Sans Light" w:hAnsi="BNPP Sans Light"/>
          <w:szCs w:val="24"/>
          <w:lang w:val="cs-CZ"/>
        </w:rPr>
        <w:t>Finparáda.cz – Finanční produkt roku</w:t>
      </w:r>
      <w:r>
        <w:rPr>
          <w:rFonts w:ascii="BNPP Sans Light" w:hAnsi="BNPP Sans Light"/>
          <w:szCs w:val="24"/>
          <w:lang w:val="cs-CZ"/>
        </w:rPr>
        <w:t>. V</w:t>
      </w:r>
      <w:r w:rsidR="006F3DA6">
        <w:rPr>
          <w:rFonts w:ascii="BNPP Sans Light" w:hAnsi="BNPP Sans Light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>nejnovějším</w:t>
      </w:r>
      <w:r w:rsidR="006F3DA6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žebříčku </w:t>
      </w:r>
      <w:r w:rsidR="006F3DA6">
        <w:rPr>
          <w:rFonts w:ascii="BNPP Sans Light" w:hAnsi="BNPP Sans Light"/>
          <w:szCs w:val="24"/>
          <w:lang w:val="cs-CZ"/>
        </w:rPr>
        <w:t xml:space="preserve">za </w:t>
      </w:r>
      <w:r>
        <w:rPr>
          <w:rFonts w:ascii="BNPP Sans Light" w:hAnsi="BNPP Sans Light"/>
          <w:szCs w:val="24"/>
          <w:lang w:val="cs-CZ"/>
        </w:rPr>
        <w:t xml:space="preserve">rok </w:t>
      </w:r>
      <w:r w:rsidRPr="001E0073">
        <w:rPr>
          <w:rFonts w:ascii="BNPP Sans Light" w:hAnsi="BNPP Sans Light"/>
          <w:szCs w:val="24"/>
          <w:lang w:val="cs-CZ"/>
        </w:rPr>
        <w:t>2023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4777D9">
        <w:rPr>
          <w:rFonts w:ascii="BNPP Sans Light" w:hAnsi="BNPP Sans Light"/>
          <w:szCs w:val="24"/>
          <w:lang w:val="cs-CZ"/>
        </w:rPr>
        <w:t xml:space="preserve">zvítězila </w:t>
      </w:r>
      <w:r>
        <w:rPr>
          <w:rFonts w:ascii="BNPP Sans Light" w:hAnsi="BNPP Sans Light"/>
          <w:szCs w:val="24"/>
          <w:lang w:val="cs-CZ"/>
        </w:rPr>
        <w:t>v</w:t>
      </w:r>
      <w:r w:rsidRPr="004777D9">
        <w:rPr>
          <w:rFonts w:ascii="BNPP Sans Light" w:hAnsi="BNPP Sans Light"/>
          <w:szCs w:val="24"/>
          <w:lang w:val="cs-CZ"/>
        </w:rPr>
        <w:t xml:space="preserve"> kategorii Pojištění schopnosti splácet spotřebitelský úvěr s produktem Pojištění schopnosti splácet půjčku</w:t>
      </w:r>
      <w:r w:rsidR="006F3DA6">
        <w:rPr>
          <w:rFonts w:ascii="BNPP Sans Light" w:hAnsi="BNPP Sans Light"/>
          <w:szCs w:val="24"/>
          <w:lang w:val="cs-CZ"/>
        </w:rPr>
        <w:t>, který poskytuje klientům</w:t>
      </w:r>
      <w:r w:rsidRPr="004777D9">
        <w:rPr>
          <w:rFonts w:ascii="BNPP Sans Light" w:hAnsi="BNPP Sans Light"/>
          <w:szCs w:val="24"/>
          <w:lang w:val="cs-CZ"/>
        </w:rPr>
        <w:t xml:space="preserve"> MONETA Money Bank, druhá příčka pak připadla Pojištění schopnosti splácet půjčku Air Bank.</w:t>
      </w:r>
    </w:p>
    <w:p w14:paraId="67EB18E5" w14:textId="77777777" w:rsidR="00A0227C" w:rsidRPr="004777D9" w:rsidRDefault="00A0227C" w:rsidP="00A0227C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69AA6CB7" w14:textId="45B10F8C" w:rsidR="00D95E3F" w:rsidRDefault="00A0227C" w:rsidP="004777D9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</w:t>
      </w:r>
      <w:r w:rsidR="00980734" w:rsidRPr="004777D9">
        <w:rPr>
          <w:rFonts w:ascii="BNPP Sans Light" w:hAnsi="BNPP Sans Light"/>
          <w:szCs w:val="24"/>
          <w:lang w:val="cs-CZ"/>
        </w:rPr>
        <w:t xml:space="preserve"> kategorii Pojištění schopnosti splácet hypoteční úvěr </w:t>
      </w:r>
      <w:r>
        <w:rPr>
          <w:rFonts w:ascii="BNPP Sans Light" w:hAnsi="BNPP Sans Light"/>
          <w:szCs w:val="24"/>
          <w:lang w:val="cs-CZ"/>
        </w:rPr>
        <w:t xml:space="preserve">obsadila </w:t>
      </w:r>
      <w:r w:rsidR="00980734">
        <w:rPr>
          <w:rFonts w:ascii="BNPP Sans Light" w:hAnsi="BNPP Sans Light"/>
          <w:szCs w:val="24"/>
          <w:lang w:val="cs-CZ"/>
        </w:rPr>
        <w:t>druhé</w:t>
      </w:r>
      <w:r w:rsidR="00980734" w:rsidRPr="004777D9">
        <w:rPr>
          <w:rFonts w:ascii="BNPP Sans Light" w:hAnsi="BNPP Sans Light"/>
          <w:szCs w:val="24"/>
          <w:lang w:val="cs-CZ"/>
        </w:rPr>
        <w:t xml:space="preserve"> místo s produktem Pojištění schopnosti splácet hypoteční úvěr Air Bank a </w:t>
      </w:r>
      <w:r w:rsidR="00980734">
        <w:rPr>
          <w:rFonts w:ascii="BNPP Sans Light" w:hAnsi="BNPP Sans Light"/>
          <w:szCs w:val="24"/>
          <w:lang w:val="cs-CZ"/>
        </w:rPr>
        <w:t>třetí</w:t>
      </w:r>
      <w:r w:rsidR="00980734" w:rsidRPr="004777D9">
        <w:rPr>
          <w:rFonts w:ascii="BNPP Sans Light" w:hAnsi="BNPP Sans Light"/>
          <w:szCs w:val="24"/>
          <w:lang w:val="cs-CZ"/>
        </w:rPr>
        <w:t xml:space="preserve"> místo s produktem Pojištění schopnosti splácet hypoteční úvěr MONETA Money Bank.</w:t>
      </w:r>
      <w:r w:rsidR="00D95E3F">
        <w:rPr>
          <w:rFonts w:ascii="BNPP Sans Light" w:hAnsi="BNPP Sans Light"/>
          <w:szCs w:val="24"/>
          <w:lang w:val="cs-CZ"/>
        </w:rPr>
        <w:t xml:space="preserve"> </w:t>
      </w:r>
    </w:p>
    <w:p w14:paraId="6B9DB831" w14:textId="77777777" w:rsidR="004777D9" w:rsidRPr="004777D9" w:rsidRDefault="004777D9" w:rsidP="004777D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375F677" w14:textId="101962D0" w:rsidR="004777D9" w:rsidRDefault="004777D9" w:rsidP="004777D9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4777D9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4777D9">
        <w:rPr>
          <w:rFonts w:ascii="BNPP Sans Light" w:hAnsi="BNPP Sans Light"/>
          <w:szCs w:val="24"/>
          <w:lang w:val="cs-CZ"/>
        </w:rPr>
        <w:t>Cardif</w:t>
      </w:r>
      <w:proofErr w:type="spellEnd"/>
      <w:r w:rsidRPr="004777D9">
        <w:rPr>
          <w:rFonts w:ascii="BNPP Sans Light" w:hAnsi="BNPP Sans Light"/>
          <w:szCs w:val="24"/>
          <w:lang w:val="cs-CZ"/>
        </w:rPr>
        <w:t xml:space="preserve"> Pojišťovně se tak v</w:t>
      </w:r>
      <w:r w:rsidR="00DA6319">
        <w:rPr>
          <w:rFonts w:ascii="BNPP Sans Light" w:hAnsi="BNPP Sans Light"/>
          <w:szCs w:val="24"/>
          <w:lang w:val="cs-CZ"/>
        </w:rPr>
        <w:t> </w:t>
      </w:r>
      <w:r w:rsidRPr="004777D9">
        <w:rPr>
          <w:rFonts w:ascii="BNPP Sans Light" w:hAnsi="BNPP Sans Light"/>
          <w:szCs w:val="24"/>
          <w:lang w:val="cs-CZ"/>
        </w:rPr>
        <w:t>kategori</w:t>
      </w:r>
      <w:r w:rsidR="00DA6319">
        <w:rPr>
          <w:rFonts w:ascii="BNPP Sans Light" w:hAnsi="BNPP Sans Light"/>
          <w:szCs w:val="24"/>
          <w:lang w:val="cs-CZ"/>
        </w:rPr>
        <w:t xml:space="preserve">i </w:t>
      </w:r>
      <w:r w:rsidR="00DA6319" w:rsidRPr="004777D9">
        <w:rPr>
          <w:rFonts w:ascii="BNPP Sans Light" w:hAnsi="BNPP Sans Light"/>
          <w:szCs w:val="24"/>
          <w:lang w:val="cs-CZ"/>
        </w:rPr>
        <w:t>Pojištění schopnosti splácet spotřebitelský úvěr</w:t>
      </w:r>
      <w:r w:rsidRPr="004777D9">
        <w:rPr>
          <w:rFonts w:ascii="BNPP Sans Light" w:hAnsi="BNPP Sans Light"/>
          <w:szCs w:val="24"/>
          <w:lang w:val="cs-CZ"/>
        </w:rPr>
        <w:t xml:space="preserve"> podařilo obhájit </w:t>
      </w:r>
      <w:r w:rsidR="00DA6319">
        <w:rPr>
          <w:rFonts w:ascii="BNPP Sans Light" w:hAnsi="BNPP Sans Light"/>
          <w:szCs w:val="24"/>
          <w:lang w:val="cs-CZ"/>
        </w:rPr>
        <w:t>první a druhou příčku</w:t>
      </w:r>
      <w:r w:rsidRPr="004777D9">
        <w:rPr>
          <w:rFonts w:ascii="BNPP Sans Light" w:hAnsi="BNPP Sans Light"/>
          <w:szCs w:val="24"/>
          <w:lang w:val="cs-CZ"/>
        </w:rPr>
        <w:t xml:space="preserve"> z let 2019, 2020</w:t>
      </w:r>
      <w:r w:rsidR="00DA6319">
        <w:rPr>
          <w:rFonts w:ascii="BNPP Sans Light" w:hAnsi="BNPP Sans Light"/>
          <w:szCs w:val="24"/>
          <w:lang w:val="cs-CZ"/>
        </w:rPr>
        <w:t>,</w:t>
      </w:r>
      <w:r w:rsidRPr="004777D9">
        <w:rPr>
          <w:rFonts w:ascii="BNPP Sans Light" w:hAnsi="BNPP Sans Light"/>
          <w:szCs w:val="24"/>
          <w:lang w:val="cs-CZ"/>
        </w:rPr>
        <w:t xml:space="preserve"> 2021</w:t>
      </w:r>
      <w:r w:rsidR="00DA6319">
        <w:rPr>
          <w:rFonts w:ascii="BNPP Sans Light" w:hAnsi="BNPP Sans Light"/>
          <w:szCs w:val="24"/>
          <w:lang w:val="cs-CZ"/>
        </w:rPr>
        <w:t xml:space="preserve"> a 2022</w:t>
      </w:r>
      <w:r w:rsidRPr="004777D9">
        <w:rPr>
          <w:rFonts w:ascii="BNPP Sans Light" w:hAnsi="BNPP Sans Light"/>
          <w:szCs w:val="24"/>
          <w:lang w:val="cs-CZ"/>
        </w:rPr>
        <w:t>. „</w:t>
      </w:r>
      <w:r w:rsidR="001425E2">
        <w:rPr>
          <w:rFonts w:ascii="BNPP Sans Light" w:hAnsi="BNPP Sans Light"/>
          <w:szCs w:val="24"/>
          <w:lang w:val="cs-CZ"/>
        </w:rPr>
        <w:t xml:space="preserve">Výsledky nové aktualizace žebříčku </w:t>
      </w:r>
      <w:proofErr w:type="spellStart"/>
      <w:r w:rsidR="001425E2">
        <w:rPr>
          <w:rFonts w:ascii="BNPP Sans Light" w:hAnsi="BNPP Sans Light"/>
          <w:szCs w:val="24"/>
          <w:lang w:val="cs-CZ"/>
        </w:rPr>
        <w:t>Finparády</w:t>
      </w:r>
      <w:proofErr w:type="spellEnd"/>
      <w:r w:rsidR="001425E2">
        <w:rPr>
          <w:rFonts w:ascii="BNPP Sans Light" w:hAnsi="BNPP Sans Light"/>
          <w:szCs w:val="24"/>
          <w:lang w:val="cs-CZ"/>
        </w:rPr>
        <w:t xml:space="preserve"> nám udělaly obrovskou radost</w:t>
      </w:r>
      <w:r w:rsidR="00370983">
        <w:rPr>
          <w:rFonts w:ascii="BNPP Sans Light" w:hAnsi="BNPP Sans Light"/>
          <w:szCs w:val="24"/>
          <w:lang w:val="cs-CZ"/>
        </w:rPr>
        <w:t>. J</w:t>
      </w:r>
      <w:r w:rsidRPr="004777D9">
        <w:rPr>
          <w:rFonts w:ascii="BNPP Sans Light" w:hAnsi="BNPP Sans Light"/>
          <w:szCs w:val="24"/>
          <w:lang w:val="cs-CZ"/>
        </w:rPr>
        <w:t xml:space="preserve">e nám velkou ctí </w:t>
      </w:r>
      <w:r w:rsidR="001425E2">
        <w:rPr>
          <w:rFonts w:ascii="BNPP Sans Light" w:hAnsi="BNPP Sans Light"/>
          <w:szCs w:val="24"/>
          <w:lang w:val="cs-CZ"/>
        </w:rPr>
        <w:t xml:space="preserve">se po roce </w:t>
      </w:r>
      <w:r w:rsidR="00370983" w:rsidRPr="004777D9">
        <w:rPr>
          <w:rFonts w:ascii="BNPP Sans Light" w:hAnsi="BNPP Sans Light"/>
          <w:szCs w:val="24"/>
          <w:lang w:val="cs-CZ"/>
        </w:rPr>
        <w:t>opět</w:t>
      </w:r>
      <w:r w:rsidR="00370983">
        <w:rPr>
          <w:rFonts w:ascii="BNPP Sans Light" w:hAnsi="BNPP Sans Light"/>
          <w:szCs w:val="24"/>
          <w:lang w:val="cs-CZ"/>
        </w:rPr>
        <w:t xml:space="preserve"> </w:t>
      </w:r>
      <w:r w:rsidR="001425E2">
        <w:rPr>
          <w:rFonts w:ascii="BNPP Sans Light" w:hAnsi="BNPP Sans Light"/>
          <w:szCs w:val="24"/>
          <w:lang w:val="cs-CZ"/>
        </w:rPr>
        <w:t>umístit na prvních příčkách</w:t>
      </w:r>
      <w:r w:rsidRPr="004777D9">
        <w:rPr>
          <w:rFonts w:ascii="BNPP Sans Light" w:hAnsi="BNPP Sans Light"/>
          <w:szCs w:val="24"/>
          <w:lang w:val="cs-CZ"/>
        </w:rPr>
        <w:t xml:space="preserve">. </w:t>
      </w:r>
      <w:r w:rsidR="001425E2">
        <w:rPr>
          <w:rFonts w:ascii="BNPP Sans Light" w:hAnsi="BNPP Sans Light"/>
          <w:szCs w:val="24"/>
          <w:lang w:val="cs-CZ"/>
        </w:rPr>
        <w:t>O</w:t>
      </w:r>
      <w:r w:rsidR="001425E2" w:rsidRPr="00CE3DB1">
        <w:rPr>
          <w:rFonts w:ascii="BNPP Sans Light" w:hAnsi="BNPP Sans Light"/>
          <w:szCs w:val="24"/>
          <w:lang w:val="cs-CZ"/>
        </w:rPr>
        <w:t xml:space="preserve">cenění </w:t>
      </w:r>
      <w:r w:rsidR="00CE3DB1" w:rsidRPr="00CE3DB1">
        <w:rPr>
          <w:rFonts w:ascii="BNPP Sans Light" w:hAnsi="BNPP Sans Light"/>
          <w:szCs w:val="24"/>
          <w:lang w:val="cs-CZ"/>
        </w:rPr>
        <w:t xml:space="preserve">je pro nás potvrzením </w:t>
      </w:r>
      <w:r w:rsidR="00370983">
        <w:rPr>
          <w:rFonts w:ascii="BNPP Sans Light" w:hAnsi="BNPP Sans Light"/>
          <w:szCs w:val="24"/>
          <w:lang w:val="cs-CZ"/>
        </w:rPr>
        <w:t xml:space="preserve">úspěšnosti </w:t>
      </w:r>
      <w:r w:rsidR="00CE3DB1" w:rsidRPr="00CE3DB1">
        <w:rPr>
          <w:rFonts w:ascii="BNPP Sans Light" w:hAnsi="BNPP Sans Light"/>
          <w:szCs w:val="24"/>
          <w:lang w:val="cs-CZ"/>
        </w:rPr>
        <w:t xml:space="preserve">naší </w:t>
      </w:r>
      <w:r w:rsidR="00D95E3F" w:rsidRPr="0022185D">
        <w:rPr>
          <w:rFonts w:ascii="BNPP Sans Light" w:hAnsi="BNPP Sans Light"/>
          <w:szCs w:val="24"/>
          <w:lang w:val="cs-CZ"/>
        </w:rPr>
        <w:t>neustál</w:t>
      </w:r>
      <w:r w:rsidR="00D95E3F">
        <w:rPr>
          <w:rFonts w:ascii="BNPP Sans Light" w:hAnsi="BNPP Sans Light"/>
          <w:szCs w:val="24"/>
          <w:lang w:val="cs-CZ"/>
        </w:rPr>
        <w:t>é</w:t>
      </w:r>
      <w:r w:rsidR="00D95E3F" w:rsidRPr="0022185D">
        <w:rPr>
          <w:rFonts w:ascii="BNPP Sans Light" w:hAnsi="BNPP Sans Light"/>
          <w:szCs w:val="24"/>
          <w:lang w:val="cs-CZ"/>
        </w:rPr>
        <w:t xml:space="preserve"> </w:t>
      </w:r>
      <w:r w:rsidR="00CE3DB1" w:rsidRPr="00CE3DB1">
        <w:rPr>
          <w:rFonts w:ascii="BNPP Sans Light" w:hAnsi="BNPP Sans Light"/>
          <w:szCs w:val="24"/>
          <w:lang w:val="cs-CZ"/>
        </w:rPr>
        <w:t xml:space="preserve">snahy poskytovat </w:t>
      </w:r>
      <w:r w:rsidR="001425E2">
        <w:rPr>
          <w:rFonts w:ascii="BNPP Sans Light" w:hAnsi="BNPP Sans Light"/>
          <w:szCs w:val="24"/>
          <w:lang w:val="cs-CZ"/>
        </w:rPr>
        <w:t xml:space="preserve">inovativní a </w:t>
      </w:r>
      <w:r w:rsidR="00CE3DB1" w:rsidRPr="00CE3DB1">
        <w:rPr>
          <w:rFonts w:ascii="BNPP Sans Light" w:hAnsi="BNPP Sans Light"/>
          <w:szCs w:val="24"/>
          <w:lang w:val="cs-CZ"/>
        </w:rPr>
        <w:t>kvalitní finanční produkty</w:t>
      </w:r>
      <w:r w:rsidR="001425E2">
        <w:rPr>
          <w:rFonts w:ascii="BNPP Sans Light" w:hAnsi="BNPP Sans Light"/>
          <w:szCs w:val="24"/>
          <w:lang w:val="cs-CZ"/>
        </w:rPr>
        <w:t xml:space="preserve"> </w:t>
      </w:r>
      <w:r w:rsidR="00D95E3F">
        <w:rPr>
          <w:rFonts w:ascii="BNPP Sans Light" w:hAnsi="BNPP Sans Light"/>
          <w:szCs w:val="24"/>
          <w:lang w:val="cs-CZ"/>
        </w:rPr>
        <w:t xml:space="preserve">a </w:t>
      </w:r>
      <w:r w:rsidR="00CE3DB1" w:rsidRPr="0022185D">
        <w:rPr>
          <w:rFonts w:ascii="BNPP Sans Light" w:hAnsi="BNPP Sans Light"/>
          <w:szCs w:val="24"/>
          <w:lang w:val="cs-CZ"/>
        </w:rPr>
        <w:t>je skvělou odměnou za naš</w:t>
      </w:r>
      <w:r w:rsidR="00D95E3F">
        <w:rPr>
          <w:rFonts w:ascii="BNPP Sans Light" w:hAnsi="BNPP Sans Light"/>
          <w:szCs w:val="24"/>
          <w:lang w:val="cs-CZ"/>
        </w:rPr>
        <w:t xml:space="preserve">e úsilí </w:t>
      </w:r>
      <w:r w:rsidR="00370983">
        <w:rPr>
          <w:rFonts w:ascii="BNPP Sans Light" w:hAnsi="BNPP Sans Light"/>
          <w:szCs w:val="24"/>
          <w:lang w:val="cs-CZ"/>
        </w:rPr>
        <w:t xml:space="preserve">o vylepšování </w:t>
      </w:r>
      <w:r w:rsidR="00D95E3F">
        <w:rPr>
          <w:rFonts w:ascii="BNPP Sans Light" w:hAnsi="BNPP Sans Light"/>
          <w:szCs w:val="24"/>
          <w:lang w:val="cs-CZ"/>
        </w:rPr>
        <w:t>služ</w:t>
      </w:r>
      <w:r w:rsidR="00370983">
        <w:rPr>
          <w:rFonts w:ascii="BNPP Sans Light" w:hAnsi="BNPP Sans Light"/>
          <w:szCs w:val="24"/>
          <w:lang w:val="cs-CZ"/>
        </w:rPr>
        <w:t>e</w:t>
      </w:r>
      <w:r w:rsidR="00D95E3F">
        <w:rPr>
          <w:rFonts w:ascii="BNPP Sans Light" w:hAnsi="BNPP Sans Light"/>
          <w:szCs w:val="24"/>
          <w:lang w:val="cs-CZ"/>
        </w:rPr>
        <w:t>b</w:t>
      </w:r>
      <w:r w:rsidRPr="004777D9">
        <w:rPr>
          <w:rFonts w:ascii="BNPP Sans Light" w:hAnsi="BNPP Sans Light"/>
          <w:szCs w:val="24"/>
          <w:lang w:val="cs-CZ"/>
        </w:rPr>
        <w:t>,“ uvedl Zdeněk Jaroš, generální ředitel a předseda</w:t>
      </w:r>
      <w:r w:rsidR="00707608">
        <w:rPr>
          <w:rFonts w:ascii="BNPP Sans Light" w:hAnsi="BNPP Sans Light"/>
          <w:szCs w:val="24"/>
          <w:lang w:val="cs-CZ"/>
        </w:rPr>
        <w:t xml:space="preserve"> představenstva</w:t>
      </w:r>
      <w:r w:rsidRPr="004777D9">
        <w:rPr>
          <w:rFonts w:ascii="BNPP Sans Light" w:hAnsi="BNPP Sans Light"/>
          <w:szCs w:val="24"/>
          <w:lang w:val="cs-CZ"/>
        </w:rPr>
        <w:t xml:space="preserve"> BNP Paribas </w:t>
      </w:r>
      <w:proofErr w:type="spellStart"/>
      <w:r w:rsidRPr="004777D9">
        <w:rPr>
          <w:rFonts w:ascii="BNPP Sans Light" w:hAnsi="BNPP Sans Light"/>
          <w:szCs w:val="24"/>
          <w:lang w:val="cs-CZ"/>
        </w:rPr>
        <w:t>Cardif</w:t>
      </w:r>
      <w:proofErr w:type="spellEnd"/>
      <w:r w:rsidRPr="004777D9">
        <w:rPr>
          <w:rFonts w:ascii="BNPP Sans Light" w:hAnsi="BNPP Sans Light"/>
          <w:szCs w:val="24"/>
          <w:lang w:val="cs-CZ"/>
        </w:rPr>
        <w:t xml:space="preserve"> Pojišťovny.</w:t>
      </w:r>
    </w:p>
    <w:p w14:paraId="1F7D1637" w14:textId="77777777" w:rsidR="004777D9" w:rsidRPr="004777D9" w:rsidRDefault="004777D9" w:rsidP="004777D9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CC9ED70" w14:textId="625611C8" w:rsidR="004777D9" w:rsidRPr="004777D9" w:rsidRDefault="004777D9" w:rsidP="004777D9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4777D9">
        <w:rPr>
          <w:rFonts w:ascii="BNPP Sans Light" w:hAnsi="BNPP Sans Light"/>
          <w:szCs w:val="24"/>
          <w:lang w:val="cs-CZ"/>
        </w:rPr>
        <w:t xml:space="preserve">Hodnotitelem Finančního produktu roku a Ceny </w:t>
      </w:r>
      <w:proofErr w:type="spellStart"/>
      <w:r w:rsidRPr="004777D9">
        <w:rPr>
          <w:rFonts w:ascii="BNPP Sans Light" w:hAnsi="BNPP Sans Light"/>
          <w:szCs w:val="24"/>
          <w:lang w:val="cs-CZ"/>
        </w:rPr>
        <w:t>Finparády</w:t>
      </w:r>
      <w:proofErr w:type="spellEnd"/>
      <w:r w:rsidRPr="004777D9">
        <w:rPr>
          <w:rFonts w:ascii="BNPP Sans Light" w:hAnsi="BNPP Sans Light"/>
          <w:szCs w:val="24"/>
          <w:lang w:val="cs-CZ"/>
        </w:rPr>
        <w:t xml:space="preserve"> je analytická společnost </w:t>
      </w:r>
      <w:proofErr w:type="spellStart"/>
      <w:r w:rsidRPr="004777D9">
        <w:rPr>
          <w:rFonts w:ascii="BNPP Sans Light" w:hAnsi="BNPP Sans Light"/>
          <w:szCs w:val="24"/>
          <w:lang w:val="cs-CZ"/>
        </w:rPr>
        <w:t>Scott</w:t>
      </w:r>
      <w:proofErr w:type="spellEnd"/>
      <w:r w:rsidRPr="004777D9">
        <w:rPr>
          <w:rFonts w:ascii="BNPP Sans Light" w:hAnsi="BNPP Sans Light"/>
          <w:szCs w:val="24"/>
          <w:lang w:val="cs-CZ"/>
        </w:rPr>
        <w:t xml:space="preserve"> &amp; Rose, spol. </w:t>
      </w:r>
      <w:r w:rsidR="00370983" w:rsidRPr="004777D9">
        <w:rPr>
          <w:rFonts w:ascii="BNPP Sans Light" w:hAnsi="BNPP Sans Light"/>
          <w:szCs w:val="24"/>
          <w:lang w:val="cs-CZ"/>
        </w:rPr>
        <w:t>s</w:t>
      </w:r>
      <w:r w:rsidR="00370983">
        <w:rPr>
          <w:rFonts w:ascii="BNPP Sans Light" w:hAnsi="BNPP Sans Light"/>
          <w:szCs w:val="24"/>
          <w:lang w:val="cs-CZ"/>
        </w:rPr>
        <w:t> </w:t>
      </w:r>
      <w:r w:rsidRPr="004777D9">
        <w:rPr>
          <w:rFonts w:ascii="BNPP Sans Light" w:hAnsi="BNPP Sans Light"/>
          <w:szCs w:val="24"/>
          <w:lang w:val="cs-CZ"/>
        </w:rPr>
        <w:t>r</w:t>
      </w:r>
      <w:r w:rsidR="00370983" w:rsidRPr="004777D9">
        <w:rPr>
          <w:rFonts w:ascii="BNPP Sans Light" w:hAnsi="BNPP Sans Light"/>
          <w:szCs w:val="24"/>
          <w:lang w:val="cs-CZ"/>
        </w:rPr>
        <w:t>.</w:t>
      </w:r>
      <w:r w:rsidR="00370983">
        <w:rPr>
          <w:rFonts w:ascii="BNPP Sans Light" w:hAnsi="BNPP Sans Light"/>
          <w:szCs w:val="24"/>
          <w:lang w:val="cs-CZ"/>
        </w:rPr>
        <w:t> </w:t>
      </w:r>
      <w:r w:rsidRPr="004777D9">
        <w:rPr>
          <w:rFonts w:ascii="BNPP Sans Light" w:hAnsi="BNPP Sans Light"/>
          <w:szCs w:val="24"/>
          <w:lang w:val="cs-CZ"/>
        </w:rPr>
        <w:t>o., provozovatel finančního portálu Finparáda.cz.</w:t>
      </w:r>
    </w:p>
    <w:p w14:paraId="5C124C7B" w14:textId="6870EB34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  <w:r w:rsidR="00D95E3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</w:t>
      </w:r>
    </w:p>
    <w:p w14:paraId="5310BF82" w14:textId="48264C0D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C26487">
        <w:rPr>
          <w:rFonts w:ascii="BNPP Sans Light" w:hAnsi="BNPP Sans Light"/>
          <w:szCs w:val="24"/>
          <w:lang w:val="cs-CZ"/>
        </w:rPr>
        <w:t>8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="0043277B">
        <w:rPr>
          <w:rFonts w:ascii="BNPP Sans Light" w:hAnsi="BNPP Sans Light"/>
          <w:szCs w:val="24"/>
          <w:lang w:val="cs-CZ"/>
        </w:rPr>
        <w:t>V</w:t>
      </w:r>
      <w:r w:rsidR="00860090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0063ED">
        <w:rPr>
          <w:rFonts w:ascii="BNPP Sans Light" w:hAnsi="BNPP Sans Light"/>
          <w:szCs w:val="24"/>
          <w:lang w:val="cs-CZ"/>
        </w:rPr>
        <w:t>3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B9187F">
        <w:rPr>
          <w:rFonts w:ascii="BNPP Sans Light" w:hAnsi="BNPP Sans Light"/>
          <w:szCs w:val="24"/>
          <w:lang w:val="cs-CZ"/>
        </w:rPr>
        <w:t>2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0063ED">
        <w:rPr>
          <w:rFonts w:ascii="BNPP Sans Light" w:hAnsi="BNPP Sans Light"/>
          <w:szCs w:val="24"/>
          <w:lang w:val="cs-CZ"/>
        </w:rPr>
        <w:t>i</w:t>
      </w:r>
      <w:r w:rsidR="00EF2279" w:rsidRPr="008B52BF">
        <w:rPr>
          <w:rFonts w:ascii="BNPP Sans Light" w:hAnsi="BNPP Sans Light"/>
          <w:szCs w:val="24"/>
          <w:lang w:val="cs-CZ"/>
        </w:rPr>
        <w:t xml:space="preserve"> Pojištění schopnosti splácet spotřebitelský úvěr</w:t>
      </w:r>
      <w:r w:rsidR="000063ED">
        <w:rPr>
          <w:rFonts w:ascii="BNPP Sans Light" w:hAnsi="BNPP Sans Light"/>
          <w:szCs w:val="24"/>
          <w:lang w:val="cs-CZ"/>
        </w:rPr>
        <w:t xml:space="preserve"> a 2. a 3. místo v kategorii </w:t>
      </w:r>
      <w:r w:rsidR="00F73B40" w:rsidRPr="008B52BF">
        <w:rPr>
          <w:rFonts w:ascii="BNPP Sans Light" w:hAnsi="BNPP Sans Light"/>
          <w:szCs w:val="24"/>
          <w:lang w:val="cs-CZ"/>
        </w:rPr>
        <w:t>Pojištění schopnosti splácet hypoteční úvěr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43277B">
        <w:rPr>
          <w:rFonts w:ascii="BNPP Sans Light" w:hAnsi="BNPP Sans Light"/>
          <w:szCs w:val="24"/>
          <w:lang w:val="cs-CZ"/>
        </w:rPr>
        <w:t>V této soutěži tak</w:t>
      </w:r>
      <w:r w:rsidR="000063ED">
        <w:rPr>
          <w:rFonts w:ascii="BNPP Sans Light" w:hAnsi="BNPP Sans Light"/>
          <w:szCs w:val="24"/>
          <w:lang w:val="cs-CZ"/>
        </w:rPr>
        <w:t xml:space="preserve"> v kategorii </w:t>
      </w:r>
      <w:r w:rsidR="000063ED" w:rsidRPr="008B52BF">
        <w:rPr>
          <w:rFonts w:ascii="BNPP Sans Light" w:hAnsi="BNPP Sans Light"/>
          <w:szCs w:val="24"/>
          <w:lang w:val="cs-CZ"/>
        </w:rPr>
        <w:t>Pojištění schopnosti splácet spotřebitelský úvěr</w:t>
      </w:r>
      <w:r w:rsidR="0043277B">
        <w:rPr>
          <w:rFonts w:ascii="BNPP Sans Light" w:hAnsi="BNPP Sans Light"/>
          <w:szCs w:val="24"/>
          <w:lang w:val="cs-CZ"/>
        </w:rPr>
        <w:t xml:space="preserve"> o</w:t>
      </w:r>
      <w:r w:rsidR="00D22A64" w:rsidRPr="008B52BF">
        <w:rPr>
          <w:rFonts w:ascii="BNPP Sans Light" w:hAnsi="BNPP Sans Light"/>
          <w:szCs w:val="24"/>
          <w:lang w:val="cs-CZ"/>
        </w:rPr>
        <w:t xml:space="preserve">bhájila </w:t>
      </w:r>
      <w:r w:rsidR="006805D3">
        <w:rPr>
          <w:rFonts w:ascii="BNPP Sans Light" w:hAnsi="BNPP Sans Light"/>
          <w:szCs w:val="24"/>
          <w:lang w:val="cs-CZ"/>
        </w:rPr>
        <w:t>přední příčk</w:t>
      </w:r>
      <w:r w:rsidR="000063ED">
        <w:rPr>
          <w:rFonts w:ascii="BNPP Sans Light" w:hAnsi="BNPP Sans Light"/>
          <w:szCs w:val="24"/>
          <w:lang w:val="cs-CZ"/>
        </w:rPr>
        <w:t>u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</w:t>
      </w:r>
      <w:r w:rsidR="000063ED">
        <w:rPr>
          <w:rFonts w:ascii="BNPP Sans Light" w:hAnsi="BNPP Sans Light"/>
          <w:szCs w:val="24"/>
          <w:lang w:val="cs-CZ"/>
        </w:rPr>
        <w:t xml:space="preserve">2022, </w:t>
      </w:r>
      <w:r w:rsidR="00B9187F">
        <w:rPr>
          <w:rFonts w:ascii="BNPP Sans Light" w:hAnsi="BNPP Sans Light"/>
          <w:szCs w:val="24"/>
          <w:lang w:val="cs-CZ"/>
        </w:rPr>
        <w:t>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FA433A" w:rsidRPr="008B52BF">
        <w:rPr>
          <w:rFonts w:ascii="BNPP Sans Light" w:hAnsi="BNPP Sans Light"/>
          <w:szCs w:val="24"/>
          <w:lang w:val="cs-CZ"/>
        </w:rPr>
        <w:t>V</w:t>
      </w:r>
      <w:r w:rsidR="00FA433A">
        <w:rPr>
          <w:rFonts w:ascii="BNPP Sans Light" w:hAnsi="BNPP Sans Light"/>
          <w:szCs w:val="24"/>
          <w:lang w:val="cs-CZ"/>
        </w:rPr>
        <w:t xml:space="preserve"> roce 2023 se BNP Paribas </w:t>
      </w:r>
      <w:proofErr w:type="spellStart"/>
      <w:r w:rsidR="00FA433A">
        <w:rPr>
          <w:rFonts w:ascii="BNPP Sans Light" w:hAnsi="BNPP Sans Light"/>
          <w:szCs w:val="24"/>
          <w:lang w:val="cs-CZ"/>
        </w:rPr>
        <w:t>Cardif</w:t>
      </w:r>
      <w:proofErr w:type="spellEnd"/>
      <w:r w:rsidR="00FA433A">
        <w:rPr>
          <w:rFonts w:ascii="BNPP Sans Light" w:hAnsi="BNPP Sans Light"/>
          <w:szCs w:val="24"/>
          <w:lang w:val="cs-CZ"/>
        </w:rPr>
        <w:t xml:space="preserve"> Pojišťovna umístila na 3. místě v soutěži </w:t>
      </w:r>
      <w:r w:rsidR="00FA433A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FA433A">
        <w:rPr>
          <w:rFonts w:ascii="BNPP Sans Light" w:hAnsi="BNPP Sans Light"/>
          <w:szCs w:val="24"/>
          <w:lang w:val="cs-CZ"/>
        </w:rPr>
        <w:t>B</w:t>
      </w:r>
      <w:r w:rsidR="00FA433A" w:rsidRPr="0043277B">
        <w:rPr>
          <w:rFonts w:ascii="BNPP Sans Light" w:hAnsi="BNPP Sans Light"/>
          <w:szCs w:val="24"/>
          <w:lang w:val="cs-CZ"/>
        </w:rPr>
        <w:t>anka rok</w:t>
      </w:r>
      <w:r w:rsidR="00FA433A">
        <w:rPr>
          <w:rFonts w:ascii="BNPP Sans Light" w:hAnsi="BNPP Sans Light"/>
          <w:szCs w:val="24"/>
          <w:lang w:val="cs-CZ"/>
        </w:rPr>
        <w:t xml:space="preserve">u, a to v 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1897C9CC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2AF4EF3" w14:textId="77777777" w:rsidR="00CF53B3" w:rsidRDefault="00CF53B3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7C36FE5C" w14:textId="77777777" w:rsidR="00CF53B3" w:rsidRDefault="00CF53B3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D41834A" w14:textId="77777777" w:rsidR="00CF53B3" w:rsidRDefault="00CF53B3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0F85489" w14:textId="77777777" w:rsidR="00CF53B3" w:rsidRPr="008B52BF" w:rsidRDefault="00CF53B3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7F7178">
          <w:headerReference w:type="default" r:id="rId8"/>
          <w:footerReference w:type="default" r:id="rId9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7F7178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7F7178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786D" w14:textId="77777777" w:rsidR="007F7178" w:rsidRDefault="007F7178" w:rsidP="008C4C01">
      <w:r>
        <w:separator/>
      </w:r>
    </w:p>
  </w:endnote>
  <w:endnote w:type="continuationSeparator" w:id="0">
    <w:p w14:paraId="5F873734" w14:textId="77777777" w:rsidR="007F7178" w:rsidRDefault="007F7178" w:rsidP="008C4C01">
      <w:r>
        <w:continuationSeparator/>
      </w:r>
    </w:p>
  </w:endnote>
  <w:endnote w:type="continuationNotice" w:id="1">
    <w:p w14:paraId="647164CE" w14:textId="77777777" w:rsidR="007F7178" w:rsidRDefault="007F71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7706" w14:textId="77777777" w:rsidR="007F7178" w:rsidRDefault="007F7178" w:rsidP="008C4C01">
      <w:r>
        <w:separator/>
      </w:r>
    </w:p>
  </w:footnote>
  <w:footnote w:type="continuationSeparator" w:id="0">
    <w:p w14:paraId="3339A48E" w14:textId="77777777" w:rsidR="007F7178" w:rsidRDefault="007F7178" w:rsidP="008C4C01">
      <w:r>
        <w:continuationSeparator/>
      </w:r>
    </w:p>
  </w:footnote>
  <w:footnote w:type="continuationNotice" w:id="1">
    <w:p w14:paraId="2882B67F" w14:textId="77777777" w:rsidR="007F7178" w:rsidRDefault="007F71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F8B9" w14:textId="77777777" w:rsidR="00661578" w:rsidRDefault="00661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63ED"/>
    <w:rsid w:val="0006620F"/>
    <w:rsid w:val="000A212B"/>
    <w:rsid w:val="000E2900"/>
    <w:rsid w:val="00103E73"/>
    <w:rsid w:val="001042AB"/>
    <w:rsid w:val="001425E2"/>
    <w:rsid w:val="00161CB7"/>
    <w:rsid w:val="001B046D"/>
    <w:rsid w:val="001E0073"/>
    <w:rsid w:val="001E708B"/>
    <w:rsid w:val="00211B23"/>
    <w:rsid w:val="00214AE2"/>
    <w:rsid w:val="0022185D"/>
    <w:rsid w:val="00240F4F"/>
    <w:rsid w:val="00250C49"/>
    <w:rsid w:val="002858D5"/>
    <w:rsid w:val="002A4764"/>
    <w:rsid w:val="002C15E8"/>
    <w:rsid w:val="002D5A2C"/>
    <w:rsid w:val="00300F60"/>
    <w:rsid w:val="003041A4"/>
    <w:rsid w:val="00336245"/>
    <w:rsid w:val="00346635"/>
    <w:rsid w:val="00350511"/>
    <w:rsid w:val="00370983"/>
    <w:rsid w:val="00391D2D"/>
    <w:rsid w:val="003A1ACF"/>
    <w:rsid w:val="003D4909"/>
    <w:rsid w:val="003F3C01"/>
    <w:rsid w:val="0042340B"/>
    <w:rsid w:val="0043277B"/>
    <w:rsid w:val="00435C1C"/>
    <w:rsid w:val="00441A99"/>
    <w:rsid w:val="00447A22"/>
    <w:rsid w:val="00460D98"/>
    <w:rsid w:val="004712A3"/>
    <w:rsid w:val="004777D9"/>
    <w:rsid w:val="004A34D3"/>
    <w:rsid w:val="00502729"/>
    <w:rsid w:val="00506C33"/>
    <w:rsid w:val="005325C1"/>
    <w:rsid w:val="00564A9A"/>
    <w:rsid w:val="00574AE9"/>
    <w:rsid w:val="005B58E2"/>
    <w:rsid w:val="00610168"/>
    <w:rsid w:val="00661578"/>
    <w:rsid w:val="006805D3"/>
    <w:rsid w:val="00686D90"/>
    <w:rsid w:val="00697AA7"/>
    <w:rsid w:val="006F3DA6"/>
    <w:rsid w:val="00707608"/>
    <w:rsid w:val="00710021"/>
    <w:rsid w:val="00715B37"/>
    <w:rsid w:val="00727DD9"/>
    <w:rsid w:val="00734B99"/>
    <w:rsid w:val="00766BA3"/>
    <w:rsid w:val="007867E2"/>
    <w:rsid w:val="007A066E"/>
    <w:rsid w:val="007B3A1E"/>
    <w:rsid w:val="007C2893"/>
    <w:rsid w:val="007D3409"/>
    <w:rsid w:val="007F155B"/>
    <w:rsid w:val="007F7178"/>
    <w:rsid w:val="00811824"/>
    <w:rsid w:val="00812485"/>
    <w:rsid w:val="00827F92"/>
    <w:rsid w:val="00831B93"/>
    <w:rsid w:val="00836776"/>
    <w:rsid w:val="00842208"/>
    <w:rsid w:val="00860090"/>
    <w:rsid w:val="00862504"/>
    <w:rsid w:val="008B52BF"/>
    <w:rsid w:val="008B618A"/>
    <w:rsid w:val="008C4C01"/>
    <w:rsid w:val="008D3F63"/>
    <w:rsid w:val="00962CB6"/>
    <w:rsid w:val="00963F72"/>
    <w:rsid w:val="00980734"/>
    <w:rsid w:val="00991878"/>
    <w:rsid w:val="00A0227C"/>
    <w:rsid w:val="00A120AF"/>
    <w:rsid w:val="00A76752"/>
    <w:rsid w:val="00A96EFB"/>
    <w:rsid w:val="00AF7D78"/>
    <w:rsid w:val="00B10408"/>
    <w:rsid w:val="00B10A01"/>
    <w:rsid w:val="00B138C5"/>
    <w:rsid w:val="00B202A9"/>
    <w:rsid w:val="00B73581"/>
    <w:rsid w:val="00B9187F"/>
    <w:rsid w:val="00B944DF"/>
    <w:rsid w:val="00BA12F4"/>
    <w:rsid w:val="00BB5946"/>
    <w:rsid w:val="00BD3082"/>
    <w:rsid w:val="00BD7BAA"/>
    <w:rsid w:val="00C05FBD"/>
    <w:rsid w:val="00C26487"/>
    <w:rsid w:val="00C30903"/>
    <w:rsid w:val="00C64004"/>
    <w:rsid w:val="00CE3DB1"/>
    <w:rsid w:val="00CF53B3"/>
    <w:rsid w:val="00CF5C70"/>
    <w:rsid w:val="00D061B6"/>
    <w:rsid w:val="00D065B0"/>
    <w:rsid w:val="00D22A64"/>
    <w:rsid w:val="00D54116"/>
    <w:rsid w:val="00D6786C"/>
    <w:rsid w:val="00D95E3F"/>
    <w:rsid w:val="00DA34CB"/>
    <w:rsid w:val="00DA6319"/>
    <w:rsid w:val="00DC2DE9"/>
    <w:rsid w:val="00DD011A"/>
    <w:rsid w:val="00DD3B26"/>
    <w:rsid w:val="00E078B8"/>
    <w:rsid w:val="00E37B92"/>
    <w:rsid w:val="00E839E8"/>
    <w:rsid w:val="00E90872"/>
    <w:rsid w:val="00E91F87"/>
    <w:rsid w:val="00EF2279"/>
    <w:rsid w:val="00F10976"/>
    <w:rsid w:val="00F4010C"/>
    <w:rsid w:val="00F61CB9"/>
    <w:rsid w:val="00F7088B"/>
    <w:rsid w:val="00F73B40"/>
    <w:rsid w:val="00F77C35"/>
    <w:rsid w:val="00F91D9C"/>
    <w:rsid w:val="00FA433A"/>
    <w:rsid w:val="00FB05F9"/>
    <w:rsid w:val="00FC4F54"/>
    <w:rsid w:val="00FC790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707608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2798</Characters>
  <Application>Microsoft Office Word</Application>
  <DocSecurity>0</DocSecurity>
  <Lines>70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4</cp:revision>
  <cp:lastPrinted>2015-06-02T15:55:00Z</cp:lastPrinted>
  <dcterms:created xsi:type="dcterms:W3CDTF">2024-02-07T08:14:00Z</dcterms:created>
  <dcterms:modified xsi:type="dcterms:W3CDTF">2024-02-07T08:28:00Z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2024-02-05T15:05:32Z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827dfc24-beb5-4906-8746-2c2ed691d887</vt:lpwstr>
  </property>
  <property fmtid="{D5CDD505-2E9C-101B-9397-08002B2CF9AE}" pid="9" name="MSIP_Label_48ed5431-0ab7-4c1b-98f4-d4e50f674d02_ContentBits">
    <vt:lpwstr>0</vt:lpwstr>
  </property>
</Properties>
</file>